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20" w:rsidRDefault="00EF7420" w:rsidP="00EF7420">
      <w:pPr>
        <w:spacing w:line="600" w:lineRule="exact"/>
        <w:jc w:val="left"/>
        <w:outlineLvl w:val="0"/>
        <w:rPr>
          <w:rFonts w:ascii="方正小标宋简体" w:eastAsia="方正小标宋简体" w:hAnsi="宋体"/>
          <w:szCs w:val="21"/>
        </w:rPr>
      </w:pPr>
      <w:bookmarkStart w:id="0" w:name="_Toc15306267"/>
      <w:bookmarkStart w:id="1" w:name="_Toc15396599"/>
      <w:bookmarkStart w:id="2" w:name="_Toc15377196"/>
    </w:p>
    <w:p w:rsidR="00EF7420" w:rsidRDefault="00EF7420" w:rsidP="00EF7420">
      <w:pPr>
        <w:spacing w:line="600" w:lineRule="exact"/>
        <w:jc w:val="center"/>
        <w:outlineLvl w:val="0"/>
        <w:rPr>
          <w:rFonts w:ascii="方正小标宋简体" w:eastAsia="方正小标宋简体" w:hAnsi="宋体"/>
          <w:sz w:val="72"/>
          <w:szCs w:val="72"/>
        </w:rPr>
      </w:pPr>
    </w:p>
    <w:p w:rsidR="00EF7420" w:rsidRDefault="00EF7420" w:rsidP="00EF7420">
      <w:pPr>
        <w:spacing w:line="600" w:lineRule="exact"/>
        <w:jc w:val="center"/>
        <w:outlineLvl w:val="0"/>
        <w:rPr>
          <w:rFonts w:ascii="方正小标宋简体" w:eastAsia="方正小标宋简体" w:hAnsi="宋体"/>
          <w:sz w:val="72"/>
          <w:szCs w:val="72"/>
        </w:rPr>
      </w:pPr>
    </w:p>
    <w:p w:rsidR="00EF7420" w:rsidRPr="00BD6FD7" w:rsidRDefault="00EF7420" w:rsidP="00EF7420">
      <w:pPr>
        <w:pStyle w:val="a0"/>
        <w:spacing w:before="93"/>
      </w:pPr>
    </w:p>
    <w:p w:rsidR="00EF7420" w:rsidRDefault="00EF7420" w:rsidP="00EF7420">
      <w:pPr>
        <w:adjustRightInd w:val="0"/>
        <w:snapToGrid w:val="0"/>
        <w:spacing w:line="360" w:lineRule="auto"/>
        <w:jc w:val="center"/>
        <w:outlineLvl w:val="0"/>
        <w:rPr>
          <w:rFonts w:ascii="方正小标宋简体" w:eastAsia="方正小标宋简体" w:hAnsi="宋体"/>
          <w:color w:val="000000"/>
          <w:sz w:val="72"/>
          <w:szCs w:val="72"/>
        </w:rPr>
      </w:pPr>
      <w:bookmarkStart w:id="3" w:name="_Toc15396476"/>
      <w:bookmarkStart w:id="4" w:name="_Toc15306268"/>
      <w:bookmarkStart w:id="5" w:name="_Toc15378442"/>
      <w:bookmarkStart w:id="6" w:name="_Toc15377194"/>
      <w:bookmarkStart w:id="7" w:name="_Toc15377426"/>
      <w:bookmarkStart w:id="8" w:name="_Toc15396598"/>
      <w:bookmarkEnd w:id="0"/>
      <w:r>
        <w:rPr>
          <w:rFonts w:ascii="方正小标宋简体" w:eastAsia="方正小标宋简体" w:hAnsi="宋体" w:hint="eastAsia"/>
          <w:color w:val="000000"/>
          <w:sz w:val="72"/>
          <w:szCs w:val="72"/>
        </w:rPr>
        <w:t>泸县二中附属幼儿园</w:t>
      </w:r>
    </w:p>
    <w:p w:rsidR="00EF7420" w:rsidRDefault="00EF7420" w:rsidP="00EF742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9" w:name="_Toc15396475"/>
      <w:bookmarkStart w:id="10" w:name="_Toc15396597"/>
      <w:bookmarkStart w:id="11" w:name="_Toc15377193"/>
      <w:bookmarkStart w:id="12" w:name="_Toc15377425"/>
      <w:bookmarkStart w:id="13" w:name="_Toc15378441"/>
      <w:r>
        <w:rPr>
          <w:rFonts w:ascii="方正小标宋简体" w:eastAsia="方正小标宋简体" w:hAnsi="方正小标宋简体" w:cs="方正小标宋简体" w:hint="eastAsia"/>
          <w:sz w:val="72"/>
          <w:szCs w:val="72"/>
        </w:rPr>
        <w:t>2022年度</w:t>
      </w:r>
      <w:bookmarkEnd w:id="9"/>
      <w:bookmarkEnd w:id="10"/>
      <w:bookmarkEnd w:id="11"/>
      <w:bookmarkEnd w:id="12"/>
      <w:bookmarkEnd w:id="13"/>
      <w:r w:rsidR="0053437E">
        <w:rPr>
          <w:rFonts w:ascii="方正小标宋简体" w:eastAsia="方正小标宋简体" w:hAnsi="方正小标宋简体" w:cs="方正小标宋简体" w:hint="eastAsia"/>
          <w:sz w:val="72"/>
          <w:szCs w:val="72"/>
        </w:rPr>
        <w:t>部门</w:t>
      </w:r>
      <w:r>
        <w:rPr>
          <w:rFonts w:ascii="方正小标宋简体" w:eastAsia="方正小标宋简体" w:hAnsi="方正小标宋简体" w:cs="方正小标宋简体" w:hint="eastAsia"/>
          <w:sz w:val="72"/>
          <w:szCs w:val="72"/>
        </w:rPr>
        <w:t>决算</w:t>
      </w:r>
      <w:bookmarkEnd w:id="3"/>
      <w:bookmarkEnd w:id="4"/>
      <w:bookmarkEnd w:id="5"/>
      <w:bookmarkEnd w:id="6"/>
      <w:bookmarkEnd w:id="7"/>
      <w:bookmarkEnd w:id="8"/>
    </w:p>
    <w:p w:rsidR="001F5FDD" w:rsidRDefault="00EF7420" w:rsidP="00EF7420">
      <w:pPr>
        <w:widowControl/>
        <w:jc w:val="center"/>
      </w:pPr>
      <w:r>
        <w:rPr>
          <w:rFonts w:ascii="方正小标宋简体" w:eastAsia="方正小标宋简体" w:hAnsi="宋体"/>
          <w:sz w:val="36"/>
          <w:szCs w:val="36"/>
        </w:rPr>
        <w:br w:type="page"/>
      </w:r>
      <w:r>
        <w:lastRenderedPageBreak/>
        <w:t xml:space="preserve"> </w:t>
      </w:r>
    </w:p>
    <w:p w:rsidR="001F5FDD" w:rsidRDefault="006915CA">
      <w:pPr>
        <w:widowControl/>
        <w:jc w:val="center"/>
        <w:rPr>
          <w:rFonts w:ascii="黑体" w:eastAsia="黑体" w:hAnsi="黑体"/>
          <w:sz w:val="48"/>
          <w:szCs w:val="48"/>
        </w:rPr>
      </w:pPr>
      <w:r>
        <w:rPr>
          <w:rFonts w:ascii="黑体" w:eastAsia="黑体" w:hAnsi="黑体" w:hint="eastAsia"/>
          <w:sz w:val="48"/>
          <w:szCs w:val="48"/>
        </w:rPr>
        <w:t>目录</w:t>
      </w:r>
    </w:p>
    <w:p w:rsidR="001F5FDD" w:rsidRDefault="001F5FDD">
      <w:pPr>
        <w:widowControl/>
        <w:jc w:val="center"/>
        <w:rPr>
          <w:rFonts w:ascii="黑体" w:eastAsia="黑体" w:hAnsi="黑体"/>
          <w:sz w:val="48"/>
          <w:szCs w:val="48"/>
        </w:rPr>
      </w:pPr>
    </w:p>
    <w:p w:rsidR="001F5FDD" w:rsidRDefault="006915CA">
      <w:pPr>
        <w:widowControl/>
        <w:jc w:val="center"/>
        <w:rPr>
          <w:rFonts w:asciiTheme="minorEastAsia" w:hAnsiTheme="minorEastAsia"/>
          <w:sz w:val="32"/>
          <w:szCs w:val="32"/>
        </w:rPr>
      </w:pPr>
      <w:r>
        <w:rPr>
          <w:rFonts w:asciiTheme="minorEastAsia" w:hAnsiTheme="minorEastAsia" w:hint="eastAsia"/>
          <w:sz w:val="32"/>
          <w:szCs w:val="32"/>
        </w:rPr>
        <w:t>公开时间：2023年10月1</w:t>
      </w:r>
      <w:r w:rsidR="00EF7420">
        <w:rPr>
          <w:rFonts w:asciiTheme="minorEastAsia" w:hAnsiTheme="minorEastAsia" w:hint="eastAsia"/>
          <w:sz w:val="32"/>
          <w:szCs w:val="32"/>
        </w:rPr>
        <w:t xml:space="preserve">2 </w:t>
      </w:r>
      <w:r>
        <w:rPr>
          <w:rFonts w:asciiTheme="minorEastAsia" w:hAnsiTheme="minorEastAsia" w:hint="eastAsia"/>
          <w:sz w:val="32"/>
          <w:szCs w:val="32"/>
        </w:rPr>
        <w:t>日</w:t>
      </w:r>
    </w:p>
    <w:p w:rsidR="001F5FDD" w:rsidRDefault="001F5FDD">
      <w:pPr>
        <w:widowControl/>
        <w:jc w:val="center"/>
        <w:rPr>
          <w:rFonts w:ascii="黑体" w:eastAsia="黑体" w:hAnsi="黑体"/>
          <w:sz w:val="18"/>
          <w:szCs w:val="18"/>
        </w:rPr>
      </w:pPr>
    </w:p>
    <w:p w:rsidR="001F5FDD" w:rsidRDefault="006915CA">
      <w:pPr>
        <w:pStyle w:val="10"/>
      </w:pPr>
      <w:r>
        <w:rPr>
          <w:rFonts w:hint="eastAsia"/>
        </w:rPr>
        <w:t>第一部分</w:t>
      </w:r>
      <w:r w:rsidR="0053437E">
        <w:rPr>
          <w:rFonts w:hint="eastAsia"/>
        </w:rPr>
        <w:t xml:space="preserve"> </w:t>
      </w:r>
      <w:r w:rsidR="0053437E">
        <w:rPr>
          <w:rFonts w:hint="eastAsia"/>
        </w:rPr>
        <w:t>部门</w:t>
      </w:r>
      <w:r>
        <w:rPr>
          <w:rFonts w:hint="eastAsia"/>
        </w:rPr>
        <w:t>概况</w:t>
      </w:r>
    </w:p>
    <w:p w:rsidR="001F5FDD" w:rsidRDefault="006915CA">
      <w:pPr>
        <w:pStyle w:val="20"/>
        <w:adjustRightInd w:val="0"/>
        <w:snapToGrid w:val="0"/>
        <w:spacing w:line="578" w:lineRule="exact"/>
        <w:jc w:val="left"/>
        <w:rPr>
          <w:sz w:val="32"/>
          <w:szCs w:val="32"/>
        </w:rPr>
      </w:pPr>
      <w:r>
        <w:rPr>
          <w:rFonts w:hint="eastAsia"/>
          <w:sz w:val="32"/>
          <w:szCs w:val="32"/>
        </w:rPr>
        <w:t>一、职能简介</w:t>
      </w:r>
    </w:p>
    <w:p w:rsidR="001F5FDD" w:rsidRDefault="006915CA">
      <w:pPr>
        <w:pStyle w:val="20"/>
        <w:adjustRightInd w:val="0"/>
        <w:snapToGrid w:val="0"/>
        <w:spacing w:line="578" w:lineRule="exact"/>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二、2022年重点工作完成情况</w:t>
      </w:r>
    </w:p>
    <w:p w:rsidR="001F5FDD" w:rsidRDefault="006915CA">
      <w:pPr>
        <w:pStyle w:val="10"/>
      </w:pPr>
      <w:r>
        <w:rPr>
          <w:rFonts w:hint="eastAsia"/>
        </w:rPr>
        <w:t>第二部分</w:t>
      </w:r>
      <w:r>
        <w:rPr>
          <w:rFonts w:hint="eastAsia"/>
        </w:rPr>
        <w:t xml:space="preserve"> 2022</w:t>
      </w:r>
      <w:r>
        <w:rPr>
          <w:rFonts w:hint="eastAsia"/>
        </w:rPr>
        <w:t>年度</w:t>
      </w:r>
      <w:r w:rsidR="0053437E">
        <w:rPr>
          <w:rFonts w:hint="eastAsia"/>
        </w:rPr>
        <w:t>部门</w:t>
      </w:r>
      <w:r>
        <w:rPr>
          <w:rFonts w:hint="eastAsia"/>
        </w:rPr>
        <w:t>决算情况说明</w:t>
      </w:r>
    </w:p>
    <w:p w:rsidR="001F5FDD" w:rsidRDefault="006915CA">
      <w:pPr>
        <w:pStyle w:val="20"/>
        <w:adjustRightInd w:val="0"/>
        <w:snapToGrid w:val="0"/>
        <w:spacing w:line="578" w:lineRule="exact"/>
        <w:jc w:val="left"/>
        <w:rPr>
          <w:rFonts w:ascii="仿宋" w:eastAsia="仿宋" w:hAnsi="仿宋" w:cstheme="minorBidi"/>
          <w:sz w:val="32"/>
          <w:szCs w:val="32"/>
        </w:rPr>
      </w:pPr>
      <w:r>
        <w:rPr>
          <w:rFonts w:hint="eastAsia"/>
          <w:sz w:val="32"/>
          <w:szCs w:val="32"/>
        </w:rPr>
        <w:t>一、收入支出决算总体情况说明</w:t>
      </w:r>
    </w:p>
    <w:p w:rsidR="001F5FDD" w:rsidRDefault="006915CA">
      <w:pPr>
        <w:pStyle w:val="20"/>
        <w:adjustRightInd w:val="0"/>
        <w:snapToGrid w:val="0"/>
        <w:spacing w:line="578" w:lineRule="exact"/>
        <w:jc w:val="left"/>
        <w:rPr>
          <w:rFonts w:ascii="仿宋" w:eastAsia="仿宋" w:hAnsi="仿宋" w:cstheme="minorBidi"/>
          <w:sz w:val="32"/>
          <w:szCs w:val="32"/>
        </w:rPr>
      </w:pPr>
      <w:r>
        <w:rPr>
          <w:rFonts w:hint="eastAsia"/>
          <w:sz w:val="32"/>
          <w:szCs w:val="32"/>
        </w:rPr>
        <w:t>二、收入决算情况说明</w:t>
      </w:r>
    </w:p>
    <w:p w:rsidR="001F5FDD" w:rsidRDefault="006915CA">
      <w:pPr>
        <w:pStyle w:val="20"/>
        <w:adjustRightInd w:val="0"/>
        <w:snapToGrid w:val="0"/>
        <w:spacing w:line="578" w:lineRule="exact"/>
        <w:jc w:val="left"/>
        <w:rPr>
          <w:rFonts w:ascii="仿宋" w:eastAsia="仿宋" w:hAnsi="仿宋" w:cstheme="minorBidi"/>
          <w:sz w:val="32"/>
          <w:szCs w:val="32"/>
        </w:rPr>
      </w:pPr>
      <w:r>
        <w:rPr>
          <w:rFonts w:hint="eastAsia"/>
          <w:sz w:val="32"/>
          <w:szCs w:val="32"/>
        </w:rPr>
        <w:t>三、支出决算情况说明</w:t>
      </w:r>
    </w:p>
    <w:p w:rsidR="001F5FDD" w:rsidRDefault="006915CA">
      <w:pPr>
        <w:pStyle w:val="20"/>
        <w:adjustRightInd w:val="0"/>
        <w:snapToGrid w:val="0"/>
        <w:spacing w:line="578" w:lineRule="exact"/>
        <w:jc w:val="left"/>
        <w:rPr>
          <w:rFonts w:ascii="仿宋" w:eastAsia="仿宋" w:hAnsi="仿宋" w:cstheme="minorBidi"/>
          <w:sz w:val="32"/>
          <w:szCs w:val="32"/>
        </w:rPr>
      </w:pPr>
      <w:r>
        <w:rPr>
          <w:rFonts w:hint="eastAsia"/>
          <w:sz w:val="32"/>
          <w:szCs w:val="32"/>
        </w:rPr>
        <w:t>四、财政拨款收入支出决算总体情况说明</w:t>
      </w:r>
    </w:p>
    <w:p w:rsidR="001F5FDD" w:rsidRDefault="006915CA">
      <w:pPr>
        <w:pStyle w:val="20"/>
        <w:adjustRightInd w:val="0"/>
        <w:snapToGrid w:val="0"/>
        <w:spacing w:line="578" w:lineRule="exact"/>
        <w:jc w:val="left"/>
        <w:rPr>
          <w:rFonts w:ascii="仿宋" w:eastAsia="仿宋" w:hAnsi="仿宋" w:cstheme="minorBidi"/>
          <w:sz w:val="32"/>
          <w:szCs w:val="32"/>
        </w:rPr>
      </w:pPr>
      <w:r>
        <w:rPr>
          <w:rFonts w:hint="eastAsia"/>
          <w:sz w:val="32"/>
          <w:szCs w:val="32"/>
        </w:rPr>
        <w:t>五、一般公共预算财政拨款支出决算情况说明</w:t>
      </w:r>
    </w:p>
    <w:p w:rsidR="001F5FDD" w:rsidRDefault="006915CA">
      <w:pPr>
        <w:pStyle w:val="20"/>
        <w:adjustRightInd w:val="0"/>
        <w:snapToGrid w:val="0"/>
        <w:spacing w:line="578" w:lineRule="exact"/>
        <w:jc w:val="left"/>
        <w:rPr>
          <w:rFonts w:ascii="仿宋" w:eastAsia="仿宋" w:hAnsi="仿宋" w:cstheme="minorBidi"/>
          <w:sz w:val="32"/>
          <w:szCs w:val="32"/>
        </w:rPr>
      </w:pPr>
      <w:r>
        <w:rPr>
          <w:rFonts w:hint="eastAsia"/>
          <w:sz w:val="32"/>
          <w:szCs w:val="32"/>
        </w:rPr>
        <w:t>六、一般公共预算财政拨款基本支出决算情况说明</w:t>
      </w:r>
    </w:p>
    <w:p w:rsidR="001F5FDD" w:rsidRDefault="006915CA">
      <w:pPr>
        <w:pStyle w:val="20"/>
        <w:adjustRightInd w:val="0"/>
        <w:snapToGrid w:val="0"/>
        <w:spacing w:line="578" w:lineRule="exact"/>
        <w:jc w:val="left"/>
        <w:rPr>
          <w:rFonts w:ascii="仿宋" w:eastAsia="仿宋" w:hAnsi="仿宋" w:cstheme="minorBidi"/>
          <w:sz w:val="32"/>
          <w:szCs w:val="32"/>
        </w:rPr>
      </w:pPr>
      <w:r>
        <w:rPr>
          <w:rFonts w:hint="eastAsia"/>
          <w:sz w:val="32"/>
          <w:szCs w:val="32"/>
        </w:rPr>
        <w:t>七、“三公”经费财政拨款支出决算情况说明</w:t>
      </w:r>
    </w:p>
    <w:p w:rsidR="001F5FDD" w:rsidRDefault="006915CA">
      <w:pPr>
        <w:pStyle w:val="20"/>
        <w:adjustRightInd w:val="0"/>
        <w:snapToGrid w:val="0"/>
        <w:spacing w:line="578" w:lineRule="exact"/>
        <w:jc w:val="left"/>
        <w:rPr>
          <w:rFonts w:ascii="仿宋" w:eastAsia="仿宋" w:hAnsi="仿宋" w:cstheme="minorBidi"/>
          <w:sz w:val="32"/>
          <w:szCs w:val="32"/>
        </w:rPr>
      </w:pPr>
      <w:r>
        <w:rPr>
          <w:rFonts w:hint="eastAsia"/>
          <w:sz w:val="32"/>
          <w:szCs w:val="32"/>
        </w:rPr>
        <w:t>八、政府性基金预算支出决算情况说明</w:t>
      </w:r>
    </w:p>
    <w:p w:rsidR="001F5FDD" w:rsidRDefault="006915CA">
      <w:pPr>
        <w:pStyle w:val="20"/>
        <w:adjustRightInd w:val="0"/>
        <w:snapToGrid w:val="0"/>
        <w:spacing w:line="578" w:lineRule="exact"/>
        <w:jc w:val="left"/>
        <w:rPr>
          <w:sz w:val="32"/>
          <w:szCs w:val="32"/>
        </w:rPr>
      </w:pPr>
      <w:r>
        <w:rPr>
          <w:rFonts w:hint="eastAsia"/>
          <w:sz w:val="32"/>
          <w:szCs w:val="32"/>
        </w:rPr>
        <w:t>九、国有资本经营预算支出决算情况说明</w:t>
      </w:r>
    </w:p>
    <w:p w:rsidR="001F5FDD" w:rsidRDefault="006915CA">
      <w:pPr>
        <w:pStyle w:val="20"/>
        <w:adjustRightInd w:val="0"/>
        <w:snapToGrid w:val="0"/>
        <w:spacing w:line="578" w:lineRule="exact"/>
        <w:jc w:val="left"/>
        <w:rPr>
          <w:sz w:val="32"/>
          <w:szCs w:val="32"/>
        </w:rPr>
      </w:pPr>
      <w:r>
        <w:rPr>
          <w:rFonts w:hint="eastAsia"/>
          <w:sz w:val="32"/>
          <w:szCs w:val="32"/>
        </w:rPr>
        <w:t>十、其他重要事项的情况说明</w:t>
      </w:r>
    </w:p>
    <w:p w:rsidR="001F5FDD" w:rsidRDefault="006915CA">
      <w:pPr>
        <w:pStyle w:val="10"/>
      </w:pPr>
      <w:r>
        <w:rPr>
          <w:rFonts w:hint="eastAsia"/>
        </w:rPr>
        <w:t>第三部分名词解释</w:t>
      </w:r>
    </w:p>
    <w:p w:rsidR="001F5FDD" w:rsidRDefault="006915CA">
      <w:pPr>
        <w:pStyle w:val="10"/>
      </w:pPr>
      <w:r>
        <w:rPr>
          <w:rFonts w:hint="eastAsia"/>
        </w:rPr>
        <w:t>第四部分附件</w:t>
      </w:r>
    </w:p>
    <w:p w:rsidR="001F5FDD" w:rsidRDefault="006915CA">
      <w:pPr>
        <w:pStyle w:val="10"/>
      </w:pPr>
      <w:r>
        <w:rPr>
          <w:rFonts w:hint="eastAsia"/>
        </w:rPr>
        <w:t>第五部分附表</w:t>
      </w:r>
    </w:p>
    <w:p w:rsidR="001F5FDD" w:rsidRDefault="006915CA">
      <w:pPr>
        <w:pStyle w:val="20"/>
        <w:adjustRightInd w:val="0"/>
        <w:snapToGrid w:val="0"/>
        <w:spacing w:line="578" w:lineRule="exact"/>
        <w:jc w:val="left"/>
        <w:rPr>
          <w:sz w:val="32"/>
          <w:szCs w:val="32"/>
        </w:rPr>
      </w:pPr>
      <w:r>
        <w:rPr>
          <w:rFonts w:hint="eastAsia"/>
          <w:sz w:val="32"/>
          <w:szCs w:val="32"/>
        </w:rPr>
        <w:t>一、收入支出决算总表</w:t>
      </w:r>
    </w:p>
    <w:p w:rsidR="001F5FDD" w:rsidRDefault="006915CA">
      <w:pPr>
        <w:pStyle w:val="20"/>
        <w:adjustRightInd w:val="0"/>
        <w:snapToGrid w:val="0"/>
        <w:spacing w:line="578" w:lineRule="exact"/>
        <w:jc w:val="left"/>
        <w:rPr>
          <w:sz w:val="32"/>
          <w:szCs w:val="32"/>
        </w:rPr>
      </w:pPr>
      <w:r>
        <w:rPr>
          <w:rFonts w:hint="eastAsia"/>
          <w:sz w:val="32"/>
          <w:szCs w:val="32"/>
        </w:rPr>
        <w:t>二、收入决算表</w:t>
      </w:r>
    </w:p>
    <w:p w:rsidR="001F5FDD" w:rsidRDefault="006915CA">
      <w:pPr>
        <w:pStyle w:val="20"/>
        <w:adjustRightInd w:val="0"/>
        <w:snapToGrid w:val="0"/>
        <w:spacing w:line="578" w:lineRule="exact"/>
        <w:jc w:val="left"/>
        <w:rPr>
          <w:sz w:val="32"/>
          <w:szCs w:val="32"/>
        </w:rPr>
      </w:pPr>
      <w:r>
        <w:rPr>
          <w:rFonts w:hint="eastAsia"/>
          <w:sz w:val="32"/>
          <w:szCs w:val="32"/>
        </w:rPr>
        <w:lastRenderedPageBreak/>
        <w:t>三、支出决算表</w:t>
      </w:r>
    </w:p>
    <w:p w:rsidR="001F5FDD" w:rsidRDefault="006915CA">
      <w:pPr>
        <w:pStyle w:val="20"/>
        <w:adjustRightInd w:val="0"/>
        <w:snapToGrid w:val="0"/>
        <w:spacing w:line="578" w:lineRule="exact"/>
        <w:jc w:val="left"/>
        <w:rPr>
          <w:sz w:val="32"/>
          <w:szCs w:val="32"/>
        </w:rPr>
      </w:pPr>
      <w:r>
        <w:rPr>
          <w:rFonts w:hint="eastAsia"/>
          <w:sz w:val="32"/>
          <w:szCs w:val="32"/>
        </w:rPr>
        <w:t>四、财政拨款收入支出决算总表</w:t>
      </w:r>
    </w:p>
    <w:p w:rsidR="001F5FDD" w:rsidRDefault="006915CA">
      <w:pPr>
        <w:pStyle w:val="20"/>
        <w:adjustRightInd w:val="0"/>
        <w:snapToGrid w:val="0"/>
        <w:spacing w:line="578" w:lineRule="exact"/>
        <w:jc w:val="left"/>
        <w:rPr>
          <w:sz w:val="32"/>
          <w:szCs w:val="32"/>
        </w:rPr>
      </w:pPr>
      <w:r>
        <w:rPr>
          <w:rFonts w:hint="eastAsia"/>
          <w:sz w:val="32"/>
          <w:szCs w:val="32"/>
        </w:rPr>
        <w:t>五、财政拨款支出决算明细表</w:t>
      </w:r>
    </w:p>
    <w:p w:rsidR="001F5FDD" w:rsidRDefault="006915CA">
      <w:pPr>
        <w:pStyle w:val="20"/>
        <w:adjustRightInd w:val="0"/>
        <w:snapToGrid w:val="0"/>
        <w:spacing w:line="578" w:lineRule="exact"/>
        <w:jc w:val="left"/>
        <w:rPr>
          <w:sz w:val="32"/>
          <w:szCs w:val="32"/>
        </w:rPr>
      </w:pPr>
      <w:r>
        <w:rPr>
          <w:rFonts w:hint="eastAsia"/>
          <w:sz w:val="32"/>
          <w:szCs w:val="32"/>
        </w:rPr>
        <w:t>六、一般公共预算财政拨款支出决算表</w:t>
      </w:r>
    </w:p>
    <w:p w:rsidR="001F5FDD" w:rsidRDefault="006915CA">
      <w:pPr>
        <w:pStyle w:val="20"/>
        <w:adjustRightInd w:val="0"/>
        <w:snapToGrid w:val="0"/>
        <w:spacing w:line="578" w:lineRule="exact"/>
        <w:jc w:val="left"/>
        <w:rPr>
          <w:sz w:val="32"/>
          <w:szCs w:val="32"/>
        </w:rPr>
      </w:pPr>
      <w:r>
        <w:rPr>
          <w:rFonts w:hint="eastAsia"/>
          <w:sz w:val="32"/>
          <w:szCs w:val="32"/>
        </w:rPr>
        <w:t>七、一般公共预算财政拨款支出决算明细表</w:t>
      </w:r>
    </w:p>
    <w:p w:rsidR="001F5FDD" w:rsidRDefault="006915CA">
      <w:pPr>
        <w:pStyle w:val="20"/>
        <w:adjustRightInd w:val="0"/>
        <w:snapToGrid w:val="0"/>
        <w:spacing w:line="578" w:lineRule="exact"/>
        <w:jc w:val="left"/>
        <w:rPr>
          <w:sz w:val="32"/>
          <w:szCs w:val="32"/>
        </w:rPr>
      </w:pPr>
      <w:r>
        <w:rPr>
          <w:rFonts w:hint="eastAsia"/>
          <w:sz w:val="32"/>
          <w:szCs w:val="32"/>
        </w:rPr>
        <w:t>八、一般公共预算财政拨款基本支出决算表</w:t>
      </w:r>
    </w:p>
    <w:p w:rsidR="001F5FDD" w:rsidRDefault="006915CA">
      <w:pPr>
        <w:pStyle w:val="20"/>
        <w:adjustRightInd w:val="0"/>
        <w:snapToGrid w:val="0"/>
        <w:spacing w:line="578" w:lineRule="exact"/>
        <w:jc w:val="left"/>
        <w:rPr>
          <w:sz w:val="32"/>
          <w:szCs w:val="32"/>
        </w:rPr>
      </w:pPr>
      <w:r>
        <w:rPr>
          <w:rFonts w:hint="eastAsia"/>
          <w:sz w:val="32"/>
          <w:szCs w:val="32"/>
        </w:rPr>
        <w:t>九、一般公共预算财政拨款项目支出决算表</w:t>
      </w:r>
    </w:p>
    <w:p w:rsidR="001F5FDD" w:rsidRDefault="006915CA">
      <w:pPr>
        <w:pStyle w:val="20"/>
        <w:adjustRightInd w:val="0"/>
        <w:snapToGrid w:val="0"/>
        <w:spacing w:line="578" w:lineRule="exact"/>
        <w:jc w:val="left"/>
        <w:rPr>
          <w:sz w:val="32"/>
          <w:szCs w:val="32"/>
        </w:rPr>
      </w:pPr>
      <w:r>
        <w:rPr>
          <w:rFonts w:hint="eastAsia"/>
          <w:sz w:val="32"/>
          <w:szCs w:val="32"/>
        </w:rPr>
        <w:t>十、一般公共预算财政拨款“三公”经费支出决算表</w:t>
      </w:r>
    </w:p>
    <w:p w:rsidR="001F5FDD" w:rsidRDefault="006915CA">
      <w:pPr>
        <w:pStyle w:val="20"/>
        <w:adjustRightInd w:val="0"/>
        <w:snapToGrid w:val="0"/>
        <w:spacing w:line="578" w:lineRule="exact"/>
        <w:jc w:val="left"/>
        <w:rPr>
          <w:sz w:val="32"/>
          <w:szCs w:val="32"/>
        </w:rPr>
      </w:pPr>
      <w:r>
        <w:rPr>
          <w:rFonts w:hint="eastAsia"/>
          <w:sz w:val="32"/>
          <w:szCs w:val="32"/>
        </w:rPr>
        <w:t>十一、政府性基金预算财政拨款收入支出决算表</w:t>
      </w:r>
    </w:p>
    <w:p w:rsidR="001F5FDD" w:rsidRDefault="006915CA">
      <w:pPr>
        <w:pStyle w:val="20"/>
        <w:adjustRightInd w:val="0"/>
        <w:snapToGrid w:val="0"/>
        <w:spacing w:line="578" w:lineRule="exact"/>
        <w:jc w:val="left"/>
        <w:rPr>
          <w:sz w:val="32"/>
          <w:szCs w:val="32"/>
        </w:rPr>
      </w:pPr>
      <w:r>
        <w:rPr>
          <w:rFonts w:hint="eastAsia"/>
          <w:sz w:val="32"/>
          <w:szCs w:val="32"/>
        </w:rPr>
        <w:t>十二、政府性基金预算财政拨款“三公”经费支出决算表</w:t>
      </w:r>
    </w:p>
    <w:p w:rsidR="001F5FDD" w:rsidRDefault="006915CA">
      <w:pPr>
        <w:pStyle w:val="20"/>
        <w:adjustRightInd w:val="0"/>
        <w:snapToGrid w:val="0"/>
        <w:spacing w:line="578" w:lineRule="exact"/>
        <w:jc w:val="left"/>
        <w:rPr>
          <w:sz w:val="32"/>
          <w:szCs w:val="32"/>
        </w:rPr>
      </w:pPr>
      <w:r>
        <w:rPr>
          <w:rFonts w:hint="eastAsia"/>
          <w:sz w:val="32"/>
          <w:szCs w:val="32"/>
        </w:rPr>
        <w:t>十三、国有资本经营预算财政拨款收入支出决算表</w:t>
      </w:r>
    </w:p>
    <w:p w:rsidR="001F5FDD" w:rsidRDefault="006915CA">
      <w:pPr>
        <w:pStyle w:val="20"/>
        <w:adjustRightInd w:val="0"/>
        <w:snapToGrid w:val="0"/>
        <w:spacing w:line="578" w:lineRule="exact"/>
        <w:jc w:val="left"/>
        <w:rPr>
          <w:sz w:val="32"/>
          <w:szCs w:val="32"/>
        </w:rPr>
      </w:pPr>
      <w:r>
        <w:rPr>
          <w:rFonts w:hint="eastAsia"/>
          <w:sz w:val="32"/>
          <w:szCs w:val="32"/>
        </w:rPr>
        <w:t>十四、国有资本经营预算财政拨款支出决算表</w:t>
      </w:r>
    </w:p>
    <w:p w:rsidR="001F5FDD" w:rsidRDefault="006915CA">
      <w:pPr>
        <w:widowControl/>
        <w:spacing w:line="578" w:lineRule="exact"/>
        <w:jc w:val="left"/>
        <w:rPr>
          <w:rFonts w:ascii="仿宋" w:eastAsia="仿宋" w:hAnsi="仿宋"/>
          <w:bCs/>
          <w:kern w:val="44"/>
          <w:sz w:val="32"/>
          <w:szCs w:val="32"/>
        </w:rPr>
      </w:pPr>
      <w:r>
        <w:rPr>
          <w:rFonts w:ascii="仿宋" w:eastAsia="仿宋" w:hAnsi="仿宋"/>
          <w:b/>
          <w:sz w:val="32"/>
          <w:szCs w:val="32"/>
        </w:rPr>
        <w:br w:type="page"/>
      </w:r>
    </w:p>
    <w:p w:rsidR="001F5FDD" w:rsidRDefault="006915CA">
      <w:pPr>
        <w:keepNext/>
        <w:keepLines/>
        <w:spacing w:before="340" w:after="330" w:line="578" w:lineRule="auto"/>
        <w:jc w:val="center"/>
        <w:outlineLvl w:val="0"/>
        <w:rPr>
          <w:rFonts w:ascii="黑体" w:eastAsia="黑体" w:hAnsi="黑体" w:cs="Times New Roman"/>
          <w:kern w:val="44"/>
          <w:sz w:val="44"/>
          <w:szCs w:val="44"/>
        </w:rPr>
      </w:pPr>
      <w:r>
        <w:rPr>
          <w:rFonts w:ascii="黑体" w:eastAsia="黑体" w:hAnsi="黑体" w:cs="Times New Roman" w:hint="eastAsia"/>
          <w:bCs/>
          <w:kern w:val="44"/>
          <w:sz w:val="44"/>
          <w:szCs w:val="44"/>
        </w:rPr>
        <w:lastRenderedPageBreak/>
        <w:t xml:space="preserve">第一部分 </w:t>
      </w:r>
      <w:r w:rsidR="00A049EF">
        <w:rPr>
          <w:rFonts w:ascii="黑体" w:eastAsia="黑体" w:hAnsi="黑体" w:cs="Times New Roman" w:hint="eastAsia"/>
          <w:kern w:val="44"/>
          <w:sz w:val="44"/>
          <w:szCs w:val="44"/>
        </w:rPr>
        <w:t>部门</w:t>
      </w:r>
      <w:r>
        <w:rPr>
          <w:rFonts w:ascii="黑体" w:eastAsia="黑体" w:hAnsi="黑体" w:cs="Times New Roman" w:hint="eastAsia"/>
          <w:kern w:val="44"/>
          <w:sz w:val="44"/>
          <w:szCs w:val="44"/>
        </w:rPr>
        <w:t>概况</w:t>
      </w:r>
      <w:bookmarkStart w:id="14" w:name="_Toc15377197"/>
      <w:bookmarkStart w:id="15" w:name="_Toc15396600"/>
      <w:bookmarkEnd w:id="1"/>
      <w:bookmarkEnd w:id="2"/>
    </w:p>
    <w:p w:rsidR="001F5FDD" w:rsidRDefault="006915CA">
      <w:pPr>
        <w:keepNext/>
        <w:keepLines/>
        <w:spacing w:before="340" w:after="330" w:line="578" w:lineRule="auto"/>
        <w:ind w:firstLineChars="200" w:firstLine="880"/>
        <w:outlineLvl w:val="0"/>
        <w:rPr>
          <w:rFonts w:ascii="黑体" w:eastAsia="黑体" w:hAnsi="黑体" w:cs="Times New Roman"/>
          <w:b/>
          <w:kern w:val="44"/>
          <w:sz w:val="44"/>
          <w:szCs w:val="44"/>
        </w:rPr>
      </w:pPr>
      <w:r>
        <w:rPr>
          <w:rFonts w:ascii="黑体" w:eastAsia="黑体" w:hAnsi="Cambria" w:cs="Times New Roman" w:hint="eastAsia"/>
          <w:bCs/>
          <w:color w:val="000000"/>
          <w:kern w:val="44"/>
          <w:sz w:val="44"/>
          <w:szCs w:val="44"/>
        </w:rPr>
        <w:t>一、基</w:t>
      </w:r>
      <w:r>
        <w:rPr>
          <w:rFonts w:ascii="Times New Roman" w:eastAsia="宋体" w:hAnsi="Cambria" w:cs="Times New Roman" w:hint="eastAsia"/>
          <w:b/>
          <w:color w:val="000000"/>
          <w:kern w:val="44"/>
          <w:sz w:val="44"/>
          <w:szCs w:val="44"/>
        </w:rPr>
        <w:t>本职能及主要工作</w:t>
      </w:r>
      <w:bookmarkEnd w:id="14"/>
      <w:bookmarkEnd w:id="15"/>
    </w:p>
    <w:p w:rsidR="001F5FDD" w:rsidRDefault="006915CA">
      <w:pPr>
        <w:pStyle w:val="2"/>
        <w:keepNext w:val="0"/>
        <w:keepLines w:val="0"/>
        <w:widowControl/>
        <w:shd w:val="clear" w:color="auto" w:fill="FFFFFF"/>
        <w:spacing w:line="12" w:lineRule="atLeast"/>
        <w:ind w:firstLineChars="200" w:firstLine="643"/>
        <w:rPr>
          <w:rFonts w:ascii="仿宋" w:eastAsia="仿宋" w:hAnsi="仿宋" w:cs="Times New Roman"/>
        </w:rPr>
      </w:pPr>
      <w:bookmarkStart w:id="16" w:name="_Toc15378445"/>
      <w:bookmarkStart w:id="17" w:name="_Toc15377198"/>
      <w:r>
        <w:rPr>
          <w:rFonts w:ascii="仿宋" w:eastAsia="仿宋" w:hAnsi="仿宋" w:cs="Times New Roman" w:hint="eastAsia"/>
          <w:color w:val="000000"/>
          <w:kern w:val="0"/>
        </w:rPr>
        <w:t>（一）主要职能</w:t>
      </w:r>
      <w:bookmarkStart w:id="18" w:name="_Toc15377199"/>
      <w:bookmarkStart w:id="19" w:name="_Toc15378446"/>
      <w:bookmarkEnd w:id="16"/>
      <w:bookmarkEnd w:id="17"/>
    </w:p>
    <w:p w:rsidR="001F5FDD" w:rsidRDefault="006915CA">
      <w:pPr>
        <w:ind w:firstLineChars="200" w:firstLine="640"/>
        <w:rPr>
          <w:rFonts w:ascii="仿宋" w:eastAsia="仿宋" w:hAnsi="仿宋" w:cs="Times New Roman"/>
          <w:sz w:val="32"/>
          <w:szCs w:val="32"/>
        </w:rPr>
      </w:pPr>
      <w:r>
        <w:rPr>
          <w:rFonts w:ascii="仿宋" w:eastAsia="仿宋" w:hAnsi="仿宋" w:cs="Times New Roman" w:hint="eastAsia"/>
          <w:sz w:val="32"/>
          <w:szCs w:val="32"/>
        </w:rPr>
        <w:t>1.正确贯彻执行党和国家的教育方针、政策、法规。</w:t>
      </w:r>
    </w:p>
    <w:p w:rsidR="001F5FDD" w:rsidRDefault="006915CA">
      <w:pPr>
        <w:ind w:firstLineChars="200" w:firstLine="640"/>
        <w:rPr>
          <w:rFonts w:ascii="仿宋" w:eastAsia="仿宋" w:hAnsi="仿宋" w:cs="Times New Roman"/>
          <w:sz w:val="32"/>
          <w:szCs w:val="32"/>
        </w:rPr>
      </w:pPr>
      <w:r>
        <w:rPr>
          <w:rFonts w:ascii="仿宋" w:eastAsia="仿宋" w:hAnsi="仿宋" w:cs="Times New Roman" w:hint="eastAsia"/>
          <w:sz w:val="32"/>
          <w:szCs w:val="32"/>
        </w:rPr>
        <w:t>2.维护幼儿园的保教活动秩序，为幼儿创造良好的学习生活环境。</w:t>
      </w:r>
      <w:r>
        <w:rPr>
          <w:rFonts w:ascii="仿宋" w:eastAsia="仿宋" w:hAnsi="仿宋" w:cs="Times New Roman"/>
          <w:sz w:val="32"/>
          <w:szCs w:val="32"/>
        </w:rPr>
        <w:br/>
      </w:r>
      <w:r>
        <w:rPr>
          <w:rFonts w:ascii="仿宋" w:eastAsia="仿宋" w:hAnsi="仿宋" w:cs="Times New Roman" w:hint="eastAsia"/>
          <w:sz w:val="32"/>
          <w:szCs w:val="32"/>
        </w:rPr>
        <w:t>3.积极稳妥地推进教育改革，按</w:t>
      </w:r>
      <w:hyperlink r:id="rId7" w:tgtFrame="https://zhidao.baidu.com/question/_blank" w:history="1">
        <w:r>
          <w:rPr>
            <w:rFonts w:ascii="仿宋" w:eastAsia="仿宋" w:hAnsi="仿宋" w:cs="Times New Roman"/>
            <w:sz w:val="32"/>
            <w:szCs w:val="32"/>
          </w:rPr>
          <w:t>教育规律</w:t>
        </w:r>
      </w:hyperlink>
      <w:r>
        <w:rPr>
          <w:rFonts w:ascii="仿宋" w:eastAsia="仿宋" w:hAnsi="仿宋" w:cs="Times New Roman" w:hint="eastAsia"/>
          <w:sz w:val="32"/>
          <w:szCs w:val="32"/>
        </w:rPr>
        <w:t>办事，不断提高</w:t>
      </w:r>
      <w:hyperlink r:id="rId8" w:tgtFrame="https://zhidao.baidu.com/question/_blank" w:history="1">
        <w:r>
          <w:rPr>
            <w:rFonts w:ascii="仿宋" w:eastAsia="仿宋" w:hAnsi="仿宋" w:cs="Times New Roman"/>
            <w:sz w:val="32"/>
            <w:szCs w:val="32"/>
          </w:rPr>
          <w:t>教育质量</w:t>
        </w:r>
      </w:hyperlink>
      <w:r>
        <w:rPr>
          <w:rFonts w:ascii="仿宋" w:eastAsia="仿宋" w:hAnsi="仿宋" w:cs="Times New Roman" w:hint="eastAsia"/>
          <w:sz w:val="32"/>
          <w:szCs w:val="32"/>
        </w:rPr>
        <w:t>。</w:t>
      </w:r>
    </w:p>
    <w:p w:rsidR="001F5FDD" w:rsidRDefault="006915CA">
      <w:pPr>
        <w:ind w:firstLineChars="200" w:firstLine="640"/>
        <w:rPr>
          <w:rFonts w:ascii="仿宋" w:eastAsia="仿宋" w:hAnsi="仿宋" w:cs="Times New Roman"/>
          <w:sz w:val="32"/>
          <w:szCs w:val="32"/>
        </w:rPr>
      </w:pPr>
      <w:r>
        <w:rPr>
          <w:rFonts w:ascii="仿宋" w:eastAsia="仿宋" w:hAnsi="仿宋" w:cs="Times New Roman" w:hint="eastAsia"/>
          <w:sz w:val="32"/>
          <w:szCs w:val="32"/>
        </w:rPr>
        <w:t>4.根据幼儿园规模，设置幼儿园管理机构，建立健全各项规章制度和</w:t>
      </w:r>
      <w:hyperlink r:id="rId9" w:tgtFrame="https://zhidao.baidu.com/question/_blank" w:history="1">
        <w:r>
          <w:rPr>
            <w:rFonts w:ascii="仿宋" w:eastAsia="仿宋" w:hAnsi="仿宋" w:cs="Times New Roman"/>
            <w:sz w:val="32"/>
            <w:szCs w:val="32"/>
          </w:rPr>
          <w:t>岗位责任制</w:t>
        </w:r>
      </w:hyperlink>
      <w:r>
        <w:rPr>
          <w:rFonts w:ascii="仿宋" w:eastAsia="仿宋" w:hAnsi="仿宋" w:cs="Times New Roman" w:hint="eastAsia"/>
          <w:sz w:val="32"/>
          <w:szCs w:val="32"/>
        </w:rPr>
        <w:t>。</w:t>
      </w:r>
      <w:r>
        <w:rPr>
          <w:rFonts w:ascii="仿宋" w:eastAsia="仿宋" w:hAnsi="仿宋" w:cs="Times New Roman"/>
          <w:sz w:val="32"/>
          <w:szCs w:val="32"/>
        </w:rPr>
        <w:br/>
      </w:r>
      <w:r>
        <w:rPr>
          <w:rFonts w:ascii="仿宋" w:eastAsia="仿宋" w:hAnsi="仿宋" w:cs="Times New Roman" w:hint="eastAsia"/>
          <w:sz w:val="32"/>
          <w:szCs w:val="32"/>
        </w:rPr>
        <w:t>5.坚持教书育人，服务育人，环境育人方针，</w:t>
      </w:r>
      <w:r>
        <w:rPr>
          <w:rFonts w:ascii="仿宋" w:eastAsia="仿宋" w:hAnsi="仿宋" w:cs="Times New Roman"/>
          <w:sz w:val="32"/>
          <w:szCs w:val="32"/>
        </w:rPr>
        <w:t>重视幼儿德育教育</w:t>
      </w:r>
      <w:r>
        <w:rPr>
          <w:rFonts w:ascii="仿宋" w:eastAsia="仿宋" w:hAnsi="仿宋" w:cs="Times New Roman" w:hint="eastAsia"/>
          <w:sz w:val="32"/>
          <w:szCs w:val="32"/>
        </w:rPr>
        <w:t>，</w:t>
      </w:r>
      <w:r>
        <w:rPr>
          <w:rFonts w:ascii="仿宋" w:eastAsia="仿宋" w:hAnsi="仿宋" w:cs="Times New Roman"/>
          <w:sz w:val="32"/>
          <w:szCs w:val="32"/>
        </w:rPr>
        <w:t>促进幼儿全面发展</w:t>
      </w:r>
      <w:r>
        <w:rPr>
          <w:rFonts w:ascii="仿宋" w:eastAsia="仿宋" w:hAnsi="仿宋" w:cs="Times New Roman" w:hint="eastAsia"/>
          <w:sz w:val="32"/>
          <w:szCs w:val="32"/>
        </w:rPr>
        <w:t>。</w:t>
      </w:r>
    </w:p>
    <w:p w:rsidR="001F5FDD" w:rsidRDefault="006915CA">
      <w:pPr>
        <w:pStyle w:val="3"/>
        <w:widowControl/>
        <w:shd w:val="clear" w:color="auto" w:fill="FFFFFF"/>
        <w:spacing w:beforeAutospacing="0" w:after="40" w:afterAutospacing="0" w:line="220" w:lineRule="atLeast"/>
        <w:ind w:firstLineChars="200" w:firstLine="640"/>
        <w:rPr>
          <w:rFonts w:ascii="仿宋" w:eastAsia="仿宋" w:hAnsi="仿宋" w:hint="default"/>
          <w:b w:val="0"/>
          <w:bCs w:val="0"/>
          <w:kern w:val="2"/>
          <w:sz w:val="32"/>
          <w:szCs w:val="32"/>
        </w:rPr>
      </w:pPr>
      <w:r>
        <w:rPr>
          <w:rFonts w:ascii="仿宋" w:eastAsia="仿宋" w:hAnsi="仿宋"/>
          <w:b w:val="0"/>
          <w:bCs w:val="0"/>
          <w:kern w:val="2"/>
          <w:sz w:val="32"/>
          <w:szCs w:val="32"/>
        </w:rPr>
        <w:t>6.抓好教师队伍建设，使每个教师都热心于学前教育事业。</w:t>
      </w:r>
    </w:p>
    <w:p w:rsidR="001F5FDD" w:rsidRDefault="006915CA">
      <w:pPr>
        <w:pStyle w:val="3"/>
        <w:widowControl/>
        <w:shd w:val="clear" w:color="auto" w:fill="FFFFFF"/>
        <w:spacing w:beforeAutospacing="0" w:after="40" w:afterAutospacing="0" w:line="220" w:lineRule="atLeast"/>
        <w:ind w:firstLineChars="200" w:firstLine="640"/>
        <w:rPr>
          <w:rFonts w:ascii="仿宋" w:eastAsia="仿宋" w:hAnsi="仿宋" w:hint="default"/>
          <w:b w:val="0"/>
          <w:bCs w:val="0"/>
          <w:kern w:val="2"/>
          <w:sz w:val="32"/>
          <w:szCs w:val="32"/>
        </w:rPr>
      </w:pPr>
      <w:r>
        <w:rPr>
          <w:rFonts w:ascii="仿宋" w:eastAsia="仿宋" w:hAnsi="仿宋"/>
          <w:b w:val="0"/>
          <w:bCs w:val="0"/>
          <w:kern w:val="2"/>
          <w:sz w:val="32"/>
          <w:szCs w:val="32"/>
        </w:rPr>
        <w:t>7.做好安全防范，保证师幼的人身安全。</w:t>
      </w:r>
    </w:p>
    <w:p w:rsidR="001F5FDD" w:rsidRDefault="006915CA">
      <w:pPr>
        <w:pStyle w:val="2"/>
        <w:keepNext w:val="0"/>
        <w:keepLines w:val="0"/>
        <w:widowControl/>
        <w:shd w:val="clear" w:color="auto" w:fill="FFFFFF"/>
        <w:spacing w:line="12" w:lineRule="atLeast"/>
        <w:ind w:firstLineChars="200" w:firstLine="643"/>
        <w:rPr>
          <w:rFonts w:ascii="仿宋" w:eastAsia="仿宋" w:hAnsi="仿宋" w:cs="Times New Roman"/>
          <w:color w:val="000000"/>
          <w:kern w:val="0"/>
        </w:rPr>
      </w:pPr>
      <w:r>
        <w:rPr>
          <w:rFonts w:ascii="仿宋" w:eastAsia="仿宋" w:hAnsi="仿宋" w:cs="Times New Roman" w:hint="eastAsia"/>
          <w:color w:val="000000"/>
          <w:kern w:val="0"/>
        </w:rPr>
        <w:t>(二）2022年重点工作完成情况</w:t>
      </w:r>
      <w:bookmarkEnd w:id="18"/>
      <w:bookmarkEnd w:id="19"/>
    </w:p>
    <w:p w:rsidR="001F5FDD" w:rsidRDefault="006915CA" w:rsidP="0053437E">
      <w:pPr>
        <w:adjustRightInd w:val="0"/>
        <w:snapToGrid w:val="0"/>
        <w:spacing w:beforeLines="30" w:line="600" w:lineRule="exact"/>
        <w:ind w:firstLineChars="50" w:firstLine="160"/>
        <w:outlineLvl w:val="2"/>
        <w:rPr>
          <w:rFonts w:ascii="仿宋" w:eastAsia="仿宋" w:hAnsi="仿宋" w:cs="Times New Roman"/>
          <w:bCs/>
          <w:color w:val="000000"/>
          <w:kern w:val="0"/>
          <w:sz w:val="32"/>
          <w:szCs w:val="32"/>
        </w:rPr>
      </w:pPr>
      <w:r>
        <w:rPr>
          <w:rFonts w:ascii="仿宋" w:eastAsia="仿宋" w:hAnsi="仿宋" w:cs="Times New Roman" w:hint="eastAsia"/>
          <w:bCs/>
          <w:color w:val="000000"/>
          <w:kern w:val="0"/>
          <w:sz w:val="32"/>
          <w:szCs w:val="32"/>
        </w:rPr>
        <w:t xml:space="preserve">  1.完成2022年教育教学任务，无安全事故。</w:t>
      </w:r>
    </w:p>
    <w:p w:rsidR="001F5FDD" w:rsidRDefault="006915CA" w:rsidP="0053437E">
      <w:pPr>
        <w:adjustRightInd w:val="0"/>
        <w:snapToGrid w:val="0"/>
        <w:spacing w:beforeLines="30" w:line="600" w:lineRule="exact"/>
        <w:ind w:firstLineChars="150" w:firstLine="480"/>
        <w:outlineLvl w:val="2"/>
        <w:rPr>
          <w:rFonts w:ascii="仿宋" w:eastAsia="仿宋" w:hAnsi="仿宋" w:cs="Times New Roman"/>
          <w:bCs/>
          <w:color w:val="000000"/>
          <w:kern w:val="0"/>
          <w:sz w:val="32"/>
          <w:szCs w:val="32"/>
        </w:rPr>
      </w:pPr>
      <w:r>
        <w:rPr>
          <w:rFonts w:ascii="仿宋" w:eastAsia="仿宋" w:hAnsi="仿宋" w:cs="Times New Roman" w:hint="eastAsia"/>
          <w:bCs/>
          <w:color w:val="000000"/>
          <w:kern w:val="0"/>
          <w:sz w:val="32"/>
          <w:szCs w:val="32"/>
        </w:rPr>
        <w:t>2.按计划完成幼儿园文化建设项目。</w:t>
      </w:r>
    </w:p>
    <w:p w:rsidR="001F5FDD" w:rsidRDefault="006915CA" w:rsidP="00EF7420">
      <w:pPr>
        <w:keepNext/>
        <w:keepLines/>
        <w:spacing w:before="340" w:after="330" w:line="578" w:lineRule="auto"/>
        <w:ind w:right="440"/>
        <w:jc w:val="center"/>
        <w:outlineLvl w:val="0"/>
        <w:rPr>
          <w:rFonts w:ascii="黑体" w:eastAsia="黑体" w:hAnsi="黑体" w:cs="Times New Roman"/>
          <w:kern w:val="44"/>
          <w:sz w:val="44"/>
          <w:szCs w:val="44"/>
        </w:rPr>
      </w:pPr>
      <w:bookmarkStart w:id="20" w:name="_Toc15396602"/>
      <w:bookmarkStart w:id="21" w:name="_Toc15377204"/>
      <w:r>
        <w:rPr>
          <w:rFonts w:ascii="黑体" w:eastAsia="黑体" w:hAnsi="黑体" w:cs="Times New Roman" w:hint="eastAsia"/>
          <w:bCs/>
          <w:color w:val="000000"/>
          <w:kern w:val="44"/>
          <w:sz w:val="44"/>
          <w:szCs w:val="44"/>
        </w:rPr>
        <w:lastRenderedPageBreak/>
        <w:t>第二部分</w:t>
      </w:r>
      <w:r>
        <w:rPr>
          <w:rFonts w:ascii="黑体" w:eastAsia="黑体" w:hAnsi="黑体" w:cs="Times New Roman" w:hint="eastAsia"/>
          <w:kern w:val="44"/>
          <w:sz w:val="44"/>
          <w:szCs w:val="44"/>
        </w:rPr>
        <w:t>2022年度</w:t>
      </w:r>
      <w:r w:rsidR="00A049EF">
        <w:rPr>
          <w:rFonts w:ascii="黑体" w:eastAsia="黑体" w:hAnsi="黑体" w:cs="Times New Roman" w:hint="eastAsia"/>
          <w:kern w:val="44"/>
          <w:sz w:val="44"/>
          <w:szCs w:val="44"/>
        </w:rPr>
        <w:t>部门</w:t>
      </w:r>
      <w:r>
        <w:rPr>
          <w:rFonts w:ascii="黑体" w:eastAsia="黑体" w:hAnsi="黑体" w:cs="Times New Roman" w:hint="eastAsia"/>
          <w:kern w:val="44"/>
          <w:sz w:val="44"/>
          <w:szCs w:val="44"/>
        </w:rPr>
        <w:t>决算情况说明</w:t>
      </w:r>
      <w:bookmarkEnd w:id="20"/>
      <w:bookmarkEnd w:id="21"/>
    </w:p>
    <w:p w:rsidR="001F5FDD" w:rsidRDefault="001F5FDD">
      <w:pPr>
        <w:rPr>
          <w:rFonts w:ascii="Times New Roman" w:eastAsia="宋体" w:hAnsi="Times New Roman" w:cs="Times New Roman"/>
          <w:szCs w:val="24"/>
        </w:rPr>
      </w:pPr>
    </w:p>
    <w:p w:rsidR="001F5FDD" w:rsidRDefault="006915CA">
      <w:pPr>
        <w:numPr>
          <w:ilvl w:val="0"/>
          <w:numId w:val="1"/>
        </w:numPr>
        <w:spacing w:line="600" w:lineRule="exact"/>
        <w:outlineLvl w:val="1"/>
        <w:rPr>
          <w:rFonts w:ascii="黑体" w:eastAsia="黑体" w:hAnsi="黑体" w:cs="Times New Roman"/>
          <w:bCs/>
          <w:sz w:val="32"/>
          <w:szCs w:val="32"/>
        </w:rPr>
      </w:pPr>
      <w:bookmarkStart w:id="22" w:name="_Toc15377205"/>
      <w:bookmarkStart w:id="23" w:name="_Toc15396603"/>
      <w:r>
        <w:rPr>
          <w:rFonts w:ascii="黑体" w:eastAsia="黑体" w:hAnsi="黑体" w:cs="Times New Roman" w:hint="eastAsia"/>
          <w:color w:val="000000"/>
          <w:sz w:val="32"/>
          <w:szCs w:val="32"/>
        </w:rPr>
        <w:t>收</w:t>
      </w:r>
      <w:r>
        <w:rPr>
          <w:rFonts w:ascii="黑体" w:eastAsia="黑体" w:hAnsi="黑体" w:cs="Times New Roman" w:hint="eastAsia"/>
          <w:bCs/>
          <w:sz w:val="32"/>
          <w:szCs w:val="32"/>
        </w:rPr>
        <w:t>入支出决算总体情况说明</w:t>
      </w:r>
      <w:bookmarkEnd w:id="22"/>
      <w:bookmarkEnd w:id="23"/>
    </w:p>
    <w:p w:rsidR="001F5FDD" w:rsidRDefault="006915CA">
      <w:pPr>
        <w:spacing w:line="60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2022年度收入总计51.68万元，其中上年结转0万元。支出51.68万元，结转0万元。</w:t>
      </w:r>
    </w:p>
    <w:p w:rsidR="001F5FDD" w:rsidRDefault="001F5FDD">
      <w:pPr>
        <w:spacing w:line="600" w:lineRule="exact"/>
        <w:ind w:firstLineChars="200" w:firstLine="640"/>
        <w:rPr>
          <w:rFonts w:ascii="仿宋" w:eastAsia="仿宋" w:hAnsi="仿宋" w:cs="Times New Roman"/>
          <w:color w:val="000000"/>
          <w:sz w:val="32"/>
          <w:szCs w:val="32"/>
        </w:rPr>
      </w:pPr>
    </w:p>
    <w:p w:rsidR="001F5FDD" w:rsidRDefault="006915CA">
      <w:pPr>
        <w:spacing w:line="600" w:lineRule="exact"/>
        <w:ind w:firstLineChars="200" w:firstLine="640"/>
        <w:rPr>
          <w:rFonts w:ascii="仿宋" w:eastAsia="仿宋" w:hAnsi="仿宋" w:cs="Times New Roman"/>
          <w:color w:val="000000"/>
          <w:sz w:val="32"/>
          <w:szCs w:val="32"/>
        </w:rPr>
      </w:pPr>
      <w:r>
        <w:rPr>
          <w:rFonts w:ascii="仿宋" w:eastAsia="仿宋" w:hAnsi="仿宋" w:cs="Times New Roman" w:hint="eastAsia"/>
          <w:noProof/>
          <w:color w:val="000000"/>
          <w:sz w:val="32"/>
          <w:szCs w:val="32"/>
        </w:rPr>
        <w:drawing>
          <wp:anchor distT="0" distB="0" distL="114300" distR="114300" simplePos="0" relativeHeight="251655680" behindDoc="0" locked="0" layoutInCell="1" allowOverlap="1">
            <wp:simplePos x="0" y="0"/>
            <wp:positionH relativeFrom="column">
              <wp:posOffset>409575</wp:posOffset>
            </wp:positionH>
            <wp:positionV relativeFrom="paragraph">
              <wp:posOffset>9525</wp:posOffset>
            </wp:positionV>
            <wp:extent cx="3409950" cy="2143125"/>
            <wp:effectExtent l="19050" t="0" r="1905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F5FDD" w:rsidRDefault="001F5FDD">
      <w:pPr>
        <w:spacing w:line="600" w:lineRule="exact"/>
        <w:ind w:firstLineChars="200" w:firstLine="640"/>
        <w:rPr>
          <w:rFonts w:ascii="仿宋" w:eastAsia="仿宋" w:hAnsi="仿宋" w:cs="Times New Roman"/>
          <w:color w:val="000000"/>
          <w:sz w:val="32"/>
          <w:szCs w:val="32"/>
        </w:rPr>
      </w:pPr>
    </w:p>
    <w:p w:rsidR="001F5FDD" w:rsidRDefault="001F5FDD">
      <w:pPr>
        <w:spacing w:line="600" w:lineRule="exact"/>
        <w:ind w:firstLineChars="200" w:firstLine="640"/>
        <w:rPr>
          <w:rFonts w:ascii="仿宋" w:eastAsia="仿宋" w:hAnsi="仿宋" w:cs="Times New Roman"/>
          <w:color w:val="000000"/>
          <w:sz w:val="32"/>
          <w:szCs w:val="32"/>
        </w:rPr>
      </w:pPr>
    </w:p>
    <w:p w:rsidR="001F5FDD" w:rsidRDefault="001F5FDD">
      <w:pPr>
        <w:spacing w:line="600" w:lineRule="exact"/>
        <w:ind w:firstLineChars="200" w:firstLine="640"/>
        <w:rPr>
          <w:rFonts w:ascii="仿宋" w:eastAsia="仿宋" w:hAnsi="仿宋" w:cs="Times New Roman"/>
          <w:color w:val="000000"/>
          <w:sz w:val="32"/>
          <w:szCs w:val="32"/>
        </w:rPr>
      </w:pPr>
    </w:p>
    <w:p w:rsidR="001F5FDD" w:rsidRDefault="001F5FDD">
      <w:pPr>
        <w:spacing w:line="600" w:lineRule="exact"/>
        <w:ind w:firstLineChars="200" w:firstLine="640"/>
        <w:rPr>
          <w:rFonts w:ascii="仿宋" w:eastAsia="仿宋" w:hAnsi="仿宋" w:cs="Times New Roman"/>
          <w:color w:val="000000"/>
          <w:sz w:val="32"/>
          <w:szCs w:val="32"/>
        </w:rPr>
      </w:pPr>
    </w:p>
    <w:p w:rsidR="001F5FDD" w:rsidRDefault="001F5FDD">
      <w:pPr>
        <w:spacing w:line="600" w:lineRule="exact"/>
        <w:ind w:firstLineChars="200" w:firstLine="640"/>
        <w:rPr>
          <w:rFonts w:ascii="仿宋" w:eastAsia="仿宋" w:hAnsi="仿宋" w:cs="Times New Roman"/>
          <w:color w:val="000000"/>
          <w:sz w:val="32"/>
          <w:szCs w:val="32"/>
        </w:rPr>
      </w:pPr>
    </w:p>
    <w:p w:rsidR="001F5FDD" w:rsidRDefault="006915CA">
      <w:pPr>
        <w:numPr>
          <w:ilvl w:val="0"/>
          <w:numId w:val="1"/>
        </w:numPr>
        <w:spacing w:line="600" w:lineRule="exact"/>
        <w:outlineLvl w:val="1"/>
        <w:rPr>
          <w:rFonts w:ascii="黑体" w:eastAsia="黑体" w:hAnsi="黑体" w:cs="Times New Roman"/>
          <w:bCs/>
          <w:sz w:val="32"/>
          <w:szCs w:val="32"/>
        </w:rPr>
      </w:pPr>
      <w:bookmarkStart w:id="24" w:name="_Toc15377206"/>
      <w:bookmarkStart w:id="25" w:name="_Toc15396604"/>
      <w:r>
        <w:rPr>
          <w:rFonts w:ascii="黑体" w:eastAsia="黑体" w:hAnsi="黑体" w:cs="Times New Roman" w:hint="eastAsia"/>
          <w:color w:val="000000"/>
          <w:sz w:val="32"/>
          <w:szCs w:val="32"/>
        </w:rPr>
        <w:t>收</w:t>
      </w:r>
      <w:r>
        <w:rPr>
          <w:rFonts w:ascii="黑体" w:eastAsia="黑体" w:hAnsi="黑体" w:cs="Times New Roman" w:hint="eastAsia"/>
          <w:bCs/>
          <w:sz w:val="32"/>
          <w:szCs w:val="32"/>
        </w:rPr>
        <w:t>入决算情况说明</w:t>
      </w:r>
      <w:bookmarkEnd w:id="24"/>
      <w:bookmarkEnd w:id="25"/>
    </w:p>
    <w:p w:rsidR="001F5FDD" w:rsidRDefault="006915CA">
      <w:pPr>
        <w:spacing w:line="600" w:lineRule="exact"/>
        <w:ind w:firstLineChars="200" w:firstLine="640"/>
        <w:outlineLvl w:val="1"/>
        <w:rPr>
          <w:rFonts w:ascii="仿宋" w:eastAsia="仿宋" w:hAnsi="仿宋" w:cs="Times New Roman"/>
          <w:color w:val="000000"/>
          <w:sz w:val="32"/>
          <w:szCs w:val="32"/>
        </w:rPr>
      </w:pPr>
      <w:r>
        <w:rPr>
          <w:rFonts w:ascii="仿宋" w:eastAsia="仿宋" w:hAnsi="仿宋" w:cs="Times New Roman"/>
          <w:color w:val="000000"/>
          <w:sz w:val="32"/>
          <w:szCs w:val="32"/>
        </w:rPr>
        <w:t>202</w:t>
      </w:r>
      <w:r>
        <w:rPr>
          <w:rFonts w:ascii="仿宋" w:eastAsia="仿宋" w:hAnsi="仿宋" w:cs="Times New Roman" w:hint="eastAsia"/>
          <w:color w:val="000000"/>
          <w:sz w:val="32"/>
          <w:szCs w:val="32"/>
        </w:rPr>
        <w:t>2年本年收入合计51.68万元，其中：一般公共预算财政拨款收入51.68万元，占100</w:t>
      </w:r>
      <w:r>
        <w:rPr>
          <w:rFonts w:ascii="仿宋" w:eastAsia="仿宋" w:hAnsi="仿宋" w:cs="Times New Roman"/>
          <w:color w:val="000000"/>
          <w:sz w:val="32"/>
          <w:szCs w:val="32"/>
        </w:rPr>
        <w:t>%</w:t>
      </w:r>
      <w:r>
        <w:rPr>
          <w:rFonts w:ascii="仿宋" w:eastAsia="仿宋" w:hAnsi="仿宋" w:cs="Times New Roman" w:hint="eastAsia"/>
          <w:color w:val="000000"/>
          <w:sz w:val="32"/>
          <w:szCs w:val="32"/>
        </w:rPr>
        <w:t>。</w:t>
      </w:r>
    </w:p>
    <w:p w:rsidR="001F5FDD" w:rsidRDefault="006915CA">
      <w:pPr>
        <w:spacing w:line="600" w:lineRule="exact"/>
        <w:ind w:firstLineChars="200" w:firstLine="420"/>
        <w:outlineLvl w:val="1"/>
        <w:rPr>
          <w:rFonts w:ascii="仿宋" w:eastAsia="仿宋" w:hAnsi="仿宋" w:cs="Times New Roman"/>
          <w:color w:val="000000"/>
          <w:sz w:val="32"/>
          <w:szCs w:val="32"/>
        </w:rPr>
      </w:pPr>
      <w:r>
        <w:rPr>
          <w:noProof/>
        </w:rPr>
        <w:drawing>
          <wp:anchor distT="0" distB="0" distL="114300" distR="114300" simplePos="0" relativeHeight="251658752" behindDoc="0" locked="0" layoutInCell="1" allowOverlap="1">
            <wp:simplePos x="0" y="0"/>
            <wp:positionH relativeFrom="column">
              <wp:posOffset>252095</wp:posOffset>
            </wp:positionH>
            <wp:positionV relativeFrom="paragraph">
              <wp:posOffset>74295</wp:posOffset>
            </wp:positionV>
            <wp:extent cx="4521200" cy="1863090"/>
            <wp:effectExtent l="0" t="0" r="0" b="3810"/>
            <wp:wrapTopAndBottom/>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4521200" cy="1863090"/>
                    </a:xfrm>
                    <a:prstGeom prst="rect">
                      <a:avLst/>
                    </a:prstGeom>
                    <a:noFill/>
                    <a:ln>
                      <a:noFill/>
                    </a:ln>
                  </pic:spPr>
                </pic:pic>
              </a:graphicData>
            </a:graphic>
          </wp:anchor>
        </w:drawing>
      </w:r>
    </w:p>
    <w:p w:rsidR="001F5FDD" w:rsidRDefault="006915CA">
      <w:pPr>
        <w:spacing w:line="600" w:lineRule="exact"/>
        <w:ind w:firstLineChars="300" w:firstLine="960"/>
        <w:rPr>
          <w:rFonts w:ascii="仿宋" w:eastAsia="仿宋" w:hAnsi="仿宋" w:cs="Times New Roman"/>
          <w:color w:val="000000"/>
          <w:sz w:val="32"/>
          <w:szCs w:val="32"/>
        </w:rPr>
      </w:pPr>
      <w:r>
        <w:rPr>
          <w:rFonts w:ascii="仿宋" w:eastAsia="仿宋" w:hAnsi="仿宋" w:cs="Times New Roman" w:hint="eastAsia"/>
          <w:color w:val="000000"/>
          <w:sz w:val="32"/>
          <w:szCs w:val="32"/>
        </w:rPr>
        <w:t>（图2：收入决算结构图）（饼状图）</w:t>
      </w:r>
    </w:p>
    <w:p w:rsidR="001F5FDD" w:rsidRDefault="006915CA">
      <w:pPr>
        <w:numPr>
          <w:ilvl w:val="0"/>
          <w:numId w:val="1"/>
        </w:numPr>
        <w:spacing w:line="600" w:lineRule="exact"/>
        <w:outlineLvl w:val="1"/>
        <w:rPr>
          <w:rFonts w:ascii="黑体" w:eastAsia="黑体" w:hAnsi="黑体" w:cs="Times New Roman"/>
          <w:bCs/>
          <w:sz w:val="32"/>
          <w:szCs w:val="32"/>
        </w:rPr>
      </w:pPr>
      <w:bookmarkStart w:id="26" w:name="_Toc15396605"/>
      <w:bookmarkStart w:id="27" w:name="_Toc15377207"/>
      <w:r>
        <w:rPr>
          <w:rFonts w:ascii="黑体" w:eastAsia="黑体" w:hAnsi="黑体" w:cs="Times New Roman" w:hint="eastAsia"/>
          <w:color w:val="000000"/>
          <w:sz w:val="32"/>
          <w:szCs w:val="32"/>
        </w:rPr>
        <w:lastRenderedPageBreak/>
        <w:t>支</w:t>
      </w:r>
      <w:r>
        <w:rPr>
          <w:rFonts w:ascii="黑体" w:eastAsia="黑体" w:hAnsi="黑体" w:cs="Times New Roman" w:hint="eastAsia"/>
          <w:bCs/>
          <w:sz w:val="32"/>
          <w:szCs w:val="32"/>
        </w:rPr>
        <w:t>出决算情况说明</w:t>
      </w:r>
      <w:bookmarkEnd w:id="26"/>
      <w:bookmarkEnd w:id="27"/>
    </w:p>
    <w:p w:rsidR="001F5FDD" w:rsidRDefault="006915CA">
      <w:pPr>
        <w:spacing w:line="600" w:lineRule="exact"/>
        <w:ind w:firstLine="640"/>
        <w:rPr>
          <w:rFonts w:ascii="仿宋" w:eastAsia="仿宋" w:hAnsi="仿宋" w:cs="Times New Roman"/>
          <w:color w:val="000000"/>
          <w:sz w:val="32"/>
          <w:szCs w:val="32"/>
        </w:rPr>
      </w:pPr>
      <w:r>
        <w:rPr>
          <w:rFonts w:ascii="仿宋" w:eastAsia="仿宋" w:hAnsi="仿宋" w:cs="Times New Roman"/>
          <w:color w:val="000000"/>
          <w:sz w:val="32"/>
          <w:szCs w:val="32"/>
        </w:rPr>
        <w:t>202</w:t>
      </w:r>
      <w:r>
        <w:rPr>
          <w:rFonts w:ascii="仿宋" w:eastAsia="仿宋" w:hAnsi="仿宋" w:cs="Times New Roman" w:hint="eastAsia"/>
          <w:color w:val="000000"/>
          <w:sz w:val="32"/>
          <w:szCs w:val="32"/>
        </w:rPr>
        <w:t>2年全年支出合计51.68万元，其中：基本支出51.68万元，占100</w:t>
      </w:r>
      <w:r>
        <w:rPr>
          <w:rFonts w:ascii="仿宋" w:eastAsia="仿宋" w:hAnsi="仿宋" w:cs="Times New Roman"/>
          <w:color w:val="000000"/>
          <w:sz w:val="32"/>
          <w:szCs w:val="32"/>
        </w:rPr>
        <w:t>%</w:t>
      </w:r>
      <w:r>
        <w:rPr>
          <w:rFonts w:ascii="仿宋" w:eastAsia="仿宋" w:hAnsi="仿宋" w:cs="Times New Roman" w:hint="eastAsia"/>
          <w:color w:val="000000"/>
          <w:sz w:val="32"/>
          <w:szCs w:val="32"/>
        </w:rPr>
        <w:t>；项目支出0万元，占0</w:t>
      </w:r>
      <w:r>
        <w:rPr>
          <w:rFonts w:ascii="仿宋" w:eastAsia="仿宋" w:hAnsi="仿宋" w:cs="Times New Roman"/>
          <w:color w:val="000000"/>
          <w:sz w:val="32"/>
          <w:szCs w:val="32"/>
        </w:rPr>
        <w:t>%</w:t>
      </w:r>
      <w:r>
        <w:rPr>
          <w:rFonts w:ascii="仿宋" w:eastAsia="仿宋" w:hAnsi="仿宋" w:cs="Times New Roman" w:hint="eastAsia"/>
          <w:color w:val="000000"/>
          <w:sz w:val="32"/>
          <w:szCs w:val="32"/>
        </w:rPr>
        <w:t>；上缴上级支出0万元，占0</w:t>
      </w:r>
      <w:r>
        <w:rPr>
          <w:rFonts w:ascii="仿宋" w:eastAsia="仿宋" w:hAnsi="仿宋" w:cs="Times New Roman"/>
          <w:color w:val="000000"/>
          <w:sz w:val="32"/>
          <w:szCs w:val="32"/>
        </w:rPr>
        <w:t>%</w:t>
      </w:r>
      <w:r>
        <w:rPr>
          <w:rFonts w:ascii="仿宋" w:eastAsia="仿宋" w:hAnsi="仿宋" w:cs="Times New Roman" w:hint="eastAsia"/>
          <w:color w:val="000000"/>
          <w:sz w:val="32"/>
          <w:szCs w:val="32"/>
        </w:rPr>
        <w:t>；经营支出0万元，占0</w:t>
      </w:r>
      <w:r>
        <w:rPr>
          <w:rFonts w:ascii="仿宋" w:eastAsia="仿宋" w:hAnsi="仿宋" w:cs="Times New Roman"/>
          <w:color w:val="000000"/>
          <w:sz w:val="32"/>
          <w:szCs w:val="32"/>
        </w:rPr>
        <w:t>%</w:t>
      </w:r>
      <w:r>
        <w:rPr>
          <w:rFonts w:ascii="仿宋" w:eastAsia="仿宋" w:hAnsi="仿宋" w:cs="Times New Roman" w:hint="eastAsia"/>
          <w:color w:val="000000"/>
          <w:sz w:val="32"/>
          <w:szCs w:val="32"/>
        </w:rPr>
        <w:t>；</w:t>
      </w:r>
    </w:p>
    <w:p w:rsidR="001F5FDD" w:rsidRDefault="006915CA">
      <w:pPr>
        <w:spacing w:line="600" w:lineRule="exact"/>
        <w:ind w:firstLine="640"/>
        <w:rPr>
          <w:rFonts w:ascii="仿宋" w:eastAsia="仿宋" w:hAnsi="仿宋" w:cs="Times New Roman"/>
          <w:color w:val="000000"/>
          <w:sz w:val="32"/>
          <w:szCs w:val="32"/>
        </w:rPr>
      </w:pPr>
      <w:r>
        <w:rPr>
          <w:noProof/>
        </w:rPr>
        <w:drawing>
          <wp:anchor distT="0" distB="0" distL="114300" distR="114300" simplePos="0" relativeHeight="251659776" behindDoc="0" locked="0" layoutInCell="1" allowOverlap="1">
            <wp:simplePos x="0" y="0"/>
            <wp:positionH relativeFrom="column">
              <wp:posOffset>152400</wp:posOffset>
            </wp:positionH>
            <wp:positionV relativeFrom="paragraph">
              <wp:posOffset>63500</wp:posOffset>
            </wp:positionV>
            <wp:extent cx="4718050" cy="2767330"/>
            <wp:effectExtent l="0" t="0" r="6350" b="127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4718050" cy="2767330"/>
                    </a:xfrm>
                    <a:prstGeom prst="rect">
                      <a:avLst/>
                    </a:prstGeom>
                    <a:noFill/>
                    <a:ln>
                      <a:noFill/>
                    </a:ln>
                  </pic:spPr>
                </pic:pic>
              </a:graphicData>
            </a:graphic>
          </wp:anchor>
        </w:drawing>
      </w:r>
    </w:p>
    <w:p w:rsidR="001F5FDD" w:rsidRDefault="001F5FDD">
      <w:pPr>
        <w:spacing w:line="600" w:lineRule="exact"/>
        <w:ind w:firstLine="640"/>
        <w:rPr>
          <w:rFonts w:ascii="仿宋" w:eastAsia="仿宋" w:hAnsi="仿宋" w:cs="Times New Roman"/>
          <w:color w:val="000000"/>
          <w:sz w:val="32"/>
          <w:szCs w:val="32"/>
        </w:rPr>
      </w:pPr>
    </w:p>
    <w:p w:rsidR="001F5FDD" w:rsidRDefault="001F5FDD">
      <w:pPr>
        <w:spacing w:line="600" w:lineRule="exact"/>
        <w:ind w:firstLine="640"/>
        <w:rPr>
          <w:rFonts w:ascii="仿宋" w:eastAsia="仿宋" w:hAnsi="仿宋" w:cs="Times New Roman"/>
          <w:color w:val="000000"/>
          <w:sz w:val="32"/>
          <w:szCs w:val="32"/>
        </w:rPr>
      </w:pPr>
    </w:p>
    <w:p w:rsidR="001F5FDD" w:rsidRDefault="001F5FDD">
      <w:pPr>
        <w:spacing w:line="600" w:lineRule="exact"/>
        <w:ind w:firstLine="640"/>
        <w:rPr>
          <w:rFonts w:ascii="仿宋" w:eastAsia="仿宋" w:hAnsi="仿宋" w:cs="Times New Roman"/>
          <w:color w:val="000000"/>
          <w:sz w:val="32"/>
          <w:szCs w:val="32"/>
        </w:rPr>
      </w:pPr>
    </w:p>
    <w:p w:rsidR="001F5FDD" w:rsidRDefault="001F5FDD">
      <w:pPr>
        <w:spacing w:line="600" w:lineRule="exact"/>
        <w:ind w:firstLine="640"/>
        <w:rPr>
          <w:rFonts w:ascii="仿宋" w:eastAsia="仿宋" w:hAnsi="仿宋" w:cs="Times New Roman"/>
          <w:color w:val="000000"/>
          <w:sz w:val="32"/>
          <w:szCs w:val="32"/>
        </w:rPr>
      </w:pPr>
    </w:p>
    <w:p w:rsidR="001F5FDD" w:rsidRDefault="001F5FDD">
      <w:pPr>
        <w:spacing w:line="600" w:lineRule="exact"/>
        <w:ind w:firstLine="640"/>
        <w:rPr>
          <w:rFonts w:ascii="仿宋" w:eastAsia="仿宋" w:hAnsi="仿宋" w:cs="Times New Roman"/>
          <w:color w:val="000000"/>
          <w:sz w:val="32"/>
          <w:szCs w:val="32"/>
        </w:rPr>
      </w:pPr>
    </w:p>
    <w:p w:rsidR="001F5FDD" w:rsidRDefault="001F5FDD">
      <w:pPr>
        <w:spacing w:line="600" w:lineRule="exact"/>
        <w:rPr>
          <w:rFonts w:ascii="仿宋" w:eastAsia="仿宋" w:hAnsi="仿宋" w:cs="Times New Roman"/>
          <w:color w:val="000000"/>
          <w:sz w:val="32"/>
          <w:szCs w:val="32"/>
          <w:shd w:val="pct10" w:color="auto" w:fill="FFFFFF"/>
        </w:rPr>
      </w:pPr>
    </w:p>
    <w:p w:rsidR="001F5FDD" w:rsidRDefault="006915CA">
      <w:pPr>
        <w:spacing w:line="600" w:lineRule="exact"/>
        <w:ind w:firstLineChars="100" w:firstLine="320"/>
        <w:rPr>
          <w:rFonts w:ascii="仿宋" w:eastAsia="仿宋" w:hAnsi="仿宋" w:cs="Times New Roman"/>
          <w:color w:val="000000"/>
          <w:sz w:val="32"/>
          <w:szCs w:val="32"/>
        </w:rPr>
      </w:pPr>
      <w:r>
        <w:rPr>
          <w:rFonts w:ascii="仿宋" w:eastAsia="仿宋" w:hAnsi="仿宋" w:cs="Times New Roman" w:hint="eastAsia"/>
          <w:color w:val="000000"/>
          <w:sz w:val="32"/>
          <w:szCs w:val="32"/>
          <w:shd w:val="pct10" w:color="auto" w:fill="FFFFFF"/>
        </w:rPr>
        <w:br w:type="textWrapping" w:clear="all"/>
      </w:r>
      <w:r>
        <w:rPr>
          <w:rFonts w:ascii="仿宋" w:eastAsia="仿宋" w:hAnsi="仿宋" w:cs="Times New Roman" w:hint="eastAsia"/>
          <w:color w:val="000000"/>
          <w:sz w:val="32"/>
          <w:szCs w:val="32"/>
        </w:rPr>
        <w:t>（图3：支出决算结构图）（饼状图）</w:t>
      </w:r>
    </w:p>
    <w:p w:rsidR="001F5FDD" w:rsidRDefault="006915CA">
      <w:pPr>
        <w:spacing w:line="600" w:lineRule="exact"/>
        <w:ind w:firstLineChars="200" w:firstLine="640"/>
        <w:outlineLvl w:val="1"/>
        <w:rPr>
          <w:rFonts w:ascii="黑体" w:eastAsia="黑体" w:hAnsi="黑体" w:cs="Times New Roman"/>
          <w:bCs/>
          <w:sz w:val="32"/>
          <w:szCs w:val="32"/>
        </w:rPr>
      </w:pPr>
      <w:bookmarkStart w:id="28" w:name="_Toc15396606"/>
      <w:bookmarkStart w:id="29" w:name="_Toc15377208"/>
      <w:r>
        <w:rPr>
          <w:rFonts w:ascii="黑体" w:eastAsia="黑体" w:hAnsi="黑体" w:cs="Times New Roman" w:hint="eastAsia"/>
          <w:color w:val="000000"/>
          <w:sz w:val="32"/>
          <w:szCs w:val="32"/>
        </w:rPr>
        <w:t>四、财</w:t>
      </w:r>
      <w:r>
        <w:rPr>
          <w:rFonts w:ascii="黑体" w:eastAsia="黑体" w:hAnsi="黑体" w:cs="Times New Roman" w:hint="eastAsia"/>
          <w:bCs/>
          <w:sz w:val="32"/>
          <w:szCs w:val="32"/>
        </w:rPr>
        <w:t>政拨款收入支出决算总体情况说明</w:t>
      </w:r>
      <w:bookmarkEnd w:id="28"/>
      <w:bookmarkEnd w:id="29"/>
    </w:p>
    <w:p w:rsidR="001F5FDD" w:rsidRDefault="006915CA">
      <w:pPr>
        <w:spacing w:line="600" w:lineRule="exact"/>
        <w:ind w:firstLineChars="200" w:firstLine="640"/>
        <w:rPr>
          <w:rFonts w:ascii="仿宋" w:eastAsia="仿宋" w:hAnsi="仿宋" w:cs="Times New Roman"/>
          <w:color w:val="000000"/>
          <w:sz w:val="32"/>
          <w:szCs w:val="32"/>
        </w:rPr>
      </w:pPr>
      <w:r>
        <w:rPr>
          <w:rFonts w:ascii="仿宋" w:eastAsia="仿宋" w:hAnsi="仿宋" w:cs="Times New Roman"/>
          <w:color w:val="000000"/>
          <w:sz w:val="32"/>
          <w:szCs w:val="32"/>
        </w:rPr>
        <w:t>202</w:t>
      </w:r>
      <w:r>
        <w:rPr>
          <w:rFonts w:ascii="仿宋" w:eastAsia="仿宋" w:hAnsi="仿宋" w:cs="Times New Roman" w:hint="eastAsia"/>
          <w:color w:val="000000"/>
          <w:sz w:val="32"/>
          <w:szCs w:val="32"/>
        </w:rPr>
        <w:t>2年财政拨款收入总计51.68万元、支出总计51.68万元。与</w:t>
      </w:r>
      <w:r>
        <w:rPr>
          <w:rFonts w:ascii="仿宋" w:eastAsia="仿宋" w:hAnsi="仿宋" w:cs="Times New Roman"/>
          <w:color w:val="000000"/>
          <w:sz w:val="32"/>
          <w:szCs w:val="32"/>
        </w:rPr>
        <w:t>20</w:t>
      </w:r>
      <w:r>
        <w:rPr>
          <w:rFonts w:ascii="仿宋" w:eastAsia="仿宋" w:hAnsi="仿宋" w:cs="Times New Roman" w:hint="eastAsia"/>
          <w:color w:val="000000"/>
          <w:sz w:val="32"/>
          <w:szCs w:val="32"/>
        </w:rPr>
        <w:t>21年相比，财政拨款收增加51.68万，增加100%。支出总计增加51.68万元，增加100%。主要变动原因是新增学校。</w:t>
      </w:r>
    </w:p>
    <w:p w:rsidR="001F5FDD" w:rsidRDefault="001F5FDD">
      <w:pPr>
        <w:rPr>
          <w:rFonts w:ascii="仿宋" w:eastAsia="仿宋" w:hAnsi="仿宋" w:cs="Times New Roman"/>
          <w:color w:val="000000"/>
          <w:sz w:val="32"/>
          <w:szCs w:val="32"/>
        </w:rPr>
      </w:pPr>
    </w:p>
    <w:p w:rsidR="001F5FDD" w:rsidRDefault="006915CA" w:rsidP="00EF7420">
      <w:pPr>
        <w:rPr>
          <w:rFonts w:ascii="仿宋" w:eastAsia="仿宋" w:hAnsi="仿宋" w:cs="Times New Roman"/>
          <w:color w:val="000000"/>
          <w:sz w:val="32"/>
          <w:szCs w:val="32"/>
        </w:rPr>
      </w:pPr>
      <w:r>
        <w:rPr>
          <w:rFonts w:ascii="仿宋" w:eastAsia="仿宋" w:hAnsi="仿宋" w:cs="Times New Roman" w:hint="eastAsia"/>
          <w:noProof/>
          <w:color w:val="000000"/>
          <w:sz w:val="32"/>
          <w:szCs w:val="32"/>
        </w:rPr>
        <w:lastRenderedPageBreak/>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5FDD" w:rsidRDefault="006915CA">
      <w:pPr>
        <w:spacing w:line="60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（图4：财政拨款收、支决算总计变动情况）（柱状图）</w:t>
      </w:r>
    </w:p>
    <w:p w:rsidR="001F5FDD" w:rsidRDefault="006915CA">
      <w:pPr>
        <w:spacing w:line="600" w:lineRule="exact"/>
        <w:ind w:firstLineChars="200" w:firstLine="640"/>
        <w:outlineLvl w:val="1"/>
        <w:rPr>
          <w:rFonts w:ascii="黑体" w:eastAsia="黑体" w:hAnsi="黑体" w:cs="Times New Roman"/>
          <w:bCs/>
          <w:sz w:val="32"/>
          <w:szCs w:val="32"/>
        </w:rPr>
      </w:pPr>
      <w:bookmarkStart w:id="30" w:name="_Toc15396607"/>
      <w:bookmarkStart w:id="31" w:name="_Toc15377209"/>
      <w:r>
        <w:rPr>
          <w:rFonts w:ascii="黑体" w:eastAsia="黑体" w:hAnsi="黑体" w:cs="Times New Roman" w:hint="eastAsia"/>
          <w:color w:val="000000"/>
          <w:sz w:val="32"/>
          <w:szCs w:val="32"/>
        </w:rPr>
        <w:t>五、</w:t>
      </w:r>
      <w:r>
        <w:rPr>
          <w:rFonts w:ascii="黑体" w:eastAsia="黑体" w:hAnsi="黑体" w:cs="Times New Roman" w:hint="eastAsia"/>
          <w:b/>
          <w:color w:val="000000"/>
          <w:sz w:val="32"/>
          <w:szCs w:val="32"/>
        </w:rPr>
        <w:t>一</w:t>
      </w:r>
      <w:r>
        <w:rPr>
          <w:rFonts w:ascii="黑体" w:eastAsia="黑体" w:hAnsi="黑体" w:cs="Times New Roman" w:hint="eastAsia"/>
          <w:bCs/>
          <w:sz w:val="32"/>
          <w:szCs w:val="32"/>
        </w:rPr>
        <w:t>般公共预算财政拨款支出决算情况说明</w:t>
      </w:r>
      <w:bookmarkEnd w:id="30"/>
      <w:bookmarkEnd w:id="31"/>
    </w:p>
    <w:p w:rsidR="001F5FDD" w:rsidRDefault="006915CA">
      <w:pPr>
        <w:spacing w:line="600" w:lineRule="exact"/>
        <w:ind w:firstLineChars="200" w:firstLine="643"/>
        <w:outlineLvl w:val="2"/>
        <w:rPr>
          <w:rFonts w:ascii="仿宋" w:eastAsia="仿宋" w:hAnsi="仿宋" w:cs="Times New Roman"/>
          <w:b/>
          <w:color w:val="000000"/>
          <w:sz w:val="32"/>
          <w:szCs w:val="32"/>
        </w:rPr>
      </w:pPr>
      <w:bookmarkStart w:id="32" w:name="_Toc15377210"/>
      <w:r>
        <w:rPr>
          <w:rFonts w:ascii="仿宋" w:eastAsia="仿宋" w:hAnsi="仿宋" w:cs="Times New Roman" w:hint="eastAsia"/>
          <w:b/>
          <w:color w:val="000000"/>
          <w:sz w:val="32"/>
          <w:szCs w:val="32"/>
        </w:rPr>
        <w:t>（一）一般公共预算财政拨款支出决算总体情况</w:t>
      </w:r>
      <w:bookmarkEnd w:id="32"/>
    </w:p>
    <w:p w:rsidR="001F5FDD" w:rsidRDefault="006915CA" w:rsidP="00EF7420">
      <w:pPr>
        <w:spacing w:line="600" w:lineRule="exact"/>
        <w:ind w:firstLineChars="200" w:firstLine="640"/>
        <w:rPr>
          <w:rFonts w:ascii="仿宋" w:eastAsia="仿宋" w:hAnsi="仿宋" w:cs="Times New Roman"/>
          <w:color w:val="000000"/>
          <w:sz w:val="32"/>
          <w:szCs w:val="32"/>
        </w:rPr>
      </w:pPr>
      <w:r>
        <w:rPr>
          <w:rFonts w:ascii="仿宋" w:eastAsia="仿宋" w:hAnsi="仿宋" w:cs="Times New Roman"/>
          <w:color w:val="000000"/>
          <w:sz w:val="32"/>
          <w:szCs w:val="32"/>
        </w:rPr>
        <w:t>202</w:t>
      </w:r>
      <w:r>
        <w:rPr>
          <w:rFonts w:ascii="仿宋" w:eastAsia="仿宋" w:hAnsi="仿宋" w:cs="Times New Roman" w:hint="eastAsia"/>
          <w:color w:val="000000"/>
          <w:sz w:val="32"/>
          <w:szCs w:val="32"/>
        </w:rPr>
        <w:t>2年一般公共预算财政拨款支出51.68万元，占本年支出合计的100</w:t>
      </w:r>
      <w:r>
        <w:rPr>
          <w:rFonts w:ascii="仿宋" w:eastAsia="仿宋" w:hAnsi="仿宋" w:cs="Times New Roman"/>
          <w:color w:val="000000"/>
          <w:sz w:val="32"/>
          <w:szCs w:val="32"/>
        </w:rPr>
        <w:t>%</w:t>
      </w:r>
      <w:r>
        <w:rPr>
          <w:rFonts w:ascii="仿宋" w:eastAsia="仿宋" w:hAnsi="仿宋" w:cs="Times New Roman" w:hint="eastAsia"/>
          <w:color w:val="000000"/>
          <w:sz w:val="32"/>
          <w:szCs w:val="32"/>
        </w:rPr>
        <w:t>。与</w:t>
      </w:r>
      <w:r>
        <w:rPr>
          <w:rFonts w:ascii="仿宋" w:eastAsia="仿宋" w:hAnsi="仿宋" w:cs="Times New Roman"/>
          <w:color w:val="000000"/>
          <w:sz w:val="32"/>
          <w:szCs w:val="32"/>
        </w:rPr>
        <w:t>20</w:t>
      </w:r>
      <w:r>
        <w:rPr>
          <w:rFonts w:ascii="仿宋" w:eastAsia="仿宋" w:hAnsi="仿宋" w:cs="Times New Roman" w:hint="eastAsia"/>
          <w:color w:val="000000"/>
          <w:sz w:val="32"/>
          <w:szCs w:val="32"/>
        </w:rPr>
        <w:t>21年相比，一般公共预算财政拨款增加51.68万元，增加了100</w:t>
      </w:r>
      <w:r>
        <w:rPr>
          <w:rFonts w:ascii="仿宋" w:eastAsia="仿宋" w:hAnsi="仿宋" w:cs="Times New Roman"/>
          <w:color w:val="000000"/>
          <w:sz w:val="32"/>
          <w:szCs w:val="32"/>
        </w:rPr>
        <w:t>%</w:t>
      </w:r>
      <w:r>
        <w:rPr>
          <w:rFonts w:ascii="仿宋" w:eastAsia="仿宋" w:hAnsi="仿宋" w:cs="Times New Roman" w:hint="eastAsia"/>
          <w:color w:val="000000"/>
          <w:sz w:val="32"/>
          <w:szCs w:val="32"/>
        </w:rPr>
        <w:t>。主要变动原因是新增学校。</w:t>
      </w:r>
    </w:p>
    <w:p w:rsidR="001F5FDD" w:rsidRDefault="006915CA">
      <w:pPr>
        <w:spacing w:line="600" w:lineRule="exact"/>
        <w:ind w:firstLineChars="200" w:firstLine="640"/>
        <w:rPr>
          <w:rFonts w:ascii="仿宋" w:eastAsia="仿宋" w:hAnsi="仿宋" w:cs="Times New Roman"/>
          <w:color w:val="000000"/>
          <w:sz w:val="32"/>
          <w:szCs w:val="32"/>
        </w:rPr>
      </w:pPr>
      <w:r>
        <w:rPr>
          <w:rFonts w:ascii="仿宋" w:eastAsia="仿宋" w:hAnsi="仿宋" w:cs="Times New Roman"/>
          <w:noProof/>
          <w:color w:val="000000"/>
          <w:sz w:val="32"/>
          <w:szCs w:val="32"/>
        </w:rPr>
        <w:drawing>
          <wp:anchor distT="0" distB="0" distL="114300" distR="114300" simplePos="0" relativeHeight="251656704" behindDoc="0" locked="0" layoutInCell="1" allowOverlap="1">
            <wp:simplePos x="0" y="0"/>
            <wp:positionH relativeFrom="column">
              <wp:posOffset>466725</wp:posOffset>
            </wp:positionH>
            <wp:positionV relativeFrom="paragraph">
              <wp:posOffset>314325</wp:posOffset>
            </wp:positionV>
            <wp:extent cx="3448050" cy="2085975"/>
            <wp:effectExtent l="19050" t="0" r="1905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1F5FDD" w:rsidRDefault="001F5FDD">
      <w:pPr>
        <w:spacing w:line="600" w:lineRule="exact"/>
        <w:ind w:firstLineChars="200" w:firstLine="640"/>
        <w:rPr>
          <w:rFonts w:ascii="仿宋" w:eastAsia="仿宋" w:hAnsi="仿宋" w:cs="Times New Roman"/>
          <w:color w:val="000000"/>
          <w:sz w:val="32"/>
          <w:szCs w:val="32"/>
        </w:rPr>
      </w:pPr>
    </w:p>
    <w:p w:rsidR="001F5FDD" w:rsidRDefault="001F5FDD">
      <w:pPr>
        <w:spacing w:line="720" w:lineRule="auto"/>
        <w:ind w:firstLineChars="200" w:firstLine="640"/>
        <w:rPr>
          <w:rFonts w:ascii="仿宋" w:eastAsia="仿宋" w:hAnsi="仿宋" w:cs="Times New Roman"/>
          <w:color w:val="000000"/>
          <w:sz w:val="32"/>
          <w:szCs w:val="32"/>
        </w:rPr>
      </w:pPr>
    </w:p>
    <w:p w:rsidR="001F5FDD" w:rsidRDefault="001F5FDD">
      <w:pPr>
        <w:spacing w:line="600" w:lineRule="exact"/>
        <w:rPr>
          <w:rFonts w:ascii="仿宋" w:eastAsia="仿宋" w:hAnsi="仿宋" w:cs="Times New Roman"/>
          <w:color w:val="000000"/>
          <w:sz w:val="32"/>
          <w:szCs w:val="32"/>
        </w:rPr>
      </w:pPr>
    </w:p>
    <w:p w:rsidR="00EF7420" w:rsidRDefault="00EF7420">
      <w:pPr>
        <w:spacing w:line="600" w:lineRule="exact"/>
        <w:rPr>
          <w:rFonts w:ascii="仿宋" w:eastAsia="仿宋" w:hAnsi="仿宋" w:cs="Times New Roman"/>
          <w:color w:val="000000"/>
          <w:sz w:val="32"/>
          <w:szCs w:val="32"/>
        </w:rPr>
      </w:pPr>
    </w:p>
    <w:p w:rsidR="00EF7420" w:rsidRDefault="00EF7420">
      <w:pPr>
        <w:spacing w:line="600" w:lineRule="exact"/>
        <w:rPr>
          <w:rFonts w:ascii="仿宋" w:eastAsia="仿宋" w:hAnsi="仿宋" w:cs="Times New Roman"/>
          <w:color w:val="000000"/>
          <w:sz w:val="32"/>
          <w:szCs w:val="32"/>
        </w:rPr>
      </w:pPr>
    </w:p>
    <w:p w:rsidR="001F5FDD" w:rsidRDefault="006915CA">
      <w:pPr>
        <w:spacing w:line="60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（图5：一般公共预算财政拨款支出决算变动情况）（柱状图）</w:t>
      </w:r>
    </w:p>
    <w:p w:rsidR="001F5FDD" w:rsidRDefault="006915CA">
      <w:pPr>
        <w:spacing w:line="600" w:lineRule="exact"/>
        <w:ind w:firstLineChars="200" w:firstLine="643"/>
        <w:outlineLvl w:val="2"/>
        <w:rPr>
          <w:rFonts w:ascii="仿宋" w:eastAsia="仿宋" w:hAnsi="仿宋" w:cs="Times New Roman"/>
          <w:b/>
          <w:color w:val="000000"/>
          <w:sz w:val="32"/>
          <w:szCs w:val="32"/>
        </w:rPr>
      </w:pPr>
      <w:bookmarkStart w:id="33" w:name="_Toc15377211"/>
      <w:r>
        <w:rPr>
          <w:rFonts w:ascii="仿宋" w:eastAsia="仿宋" w:hAnsi="仿宋" w:cs="Times New Roman" w:hint="eastAsia"/>
          <w:b/>
          <w:color w:val="000000"/>
          <w:sz w:val="32"/>
          <w:szCs w:val="32"/>
        </w:rPr>
        <w:t>（二）一般公共预算财政拨款支出决算结构情况</w:t>
      </w:r>
      <w:bookmarkEnd w:id="33"/>
    </w:p>
    <w:p w:rsidR="001F5FDD" w:rsidRDefault="006915CA">
      <w:pPr>
        <w:spacing w:line="600" w:lineRule="exact"/>
        <w:ind w:firstLine="640"/>
        <w:rPr>
          <w:rFonts w:ascii="仿宋" w:eastAsia="仿宋" w:hAnsi="仿宋" w:cs="Times New Roman"/>
          <w:color w:val="000000"/>
          <w:sz w:val="32"/>
          <w:szCs w:val="32"/>
        </w:rPr>
      </w:pPr>
      <w:r>
        <w:rPr>
          <w:rFonts w:ascii="仿宋" w:eastAsia="仿宋" w:hAnsi="仿宋" w:cs="Times New Roman"/>
          <w:color w:val="000000"/>
          <w:sz w:val="32"/>
          <w:szCs w:val="32"/>
        </w:rPr>
        <w:lastRenderedPageBreak/>
        <w:t>202</w:t>
      </w:r>
      <w:r>
        <w:rPr>
          <w:rFonts w:ascii="仿宋" w:eastAsia="仿宋" w:hAnsi="仿宋" w:cs="Times New Roman" w:hint="eastAsia"/>
          <w:color w:val="000000"/>
          <w:sz w:val="32"/>
          <w:szCs w:val="32"/>
        </w:rPr>
        <w:t>2年一般公共预算财政拨款支出51.68万元，主要用于以下方面</w:t>
      </w:r>
      <w:r>
        <w:rPr>
          <w:rFonts w:ascii="仿宋" w:eastAsia="仿宋" w:hAnsi="仿宋" w:cs="Times New Roman"/>
          <w:color w:val="000000"/>
          <w:sz w:val="32"/>
          <w:szCs w:val="32"/>
        </w:rPr>
        <w:t>:</w:t>
      </w:r>
      <w:r>
        <w:rPr>
          <w:rFonts w:ascii="仿宋" w:eastAsia="仿宋" w:hAnsi="仿宋" w:cs="Times New Roman" w:hint="eastAsia"/>
          <w:b/>
          <w:color w:val="000000"/>
          <w:sz w:val="32"/>
          <w:szCs w:val="32"/>
        </w:rPr>
        <w:t>一般公共服务（类）</w:t>
      </w:r>
      <w:r>
        <w:rPr>
          <w:rFonts w:ascii="仿宋" w:eastAsia="仿宋" w:hAnsi="仿宋" w:cs="Times New Roman" w:hint="eastAsia"/>
          <w:color w:val="000000"/>
          <w:sz w:val="32"/>
          <w:szCs w:val="32"/>
        </w:rPr>
        <w:t>支出0万元，占0</w:t>
      </w:r>
      <w:r>
        <w:rPr>
          <w:rFonts w:ascii="仿宋" w:eastAsia="仿宋" w:hAnsi="仿宋" w:cs="Times New Roman"/>
          <w:color w:val="000000"/>
          <w:sz w:val="32"/>
          <w:szCs w:val="32"/>
        </w:rPr>
        <w:t>%</w:t>
      </w:r>
      <w:r>
        <w:rPr>
          <w:rFonts w:ascii="仿宋" w:eastAsia="仿宋" w:hAnsi="仿宋" w:cs="Times New Roman" w:hint="eastAsia"/>
          <w:color w:val="000000"/>
          <w:sz w:val="32"/>
          <w:szCs w:val="32"/>
        </w:rPr>
        <w:t>；</w:t>
      </w:r>
      <w:r>
        <w:rPr>
          <w:rFonts w:ascii="仿宋" w:eastAsia="仿宋" w:hAnsi="仿宋" w:cs="Times New Roman" w:hint="eastAsia"/>
          <w:b/>
          <w:color w:val="000000"/>
          <w:sz w:val="32"/>
          <w:szCs w:val="32"/>
        </w:rPr>
        <w:t>教育支出（类）</w:t>
      </w:r>
      <w:r>
        <w:rPr>
          <w:rFonts w:ascii="仿宋" w:eastAsia="仿宋" w:hAnsi="仿宋" w:cs="Times New Roman" w:hint="eastAsia"/>
          <w:color w:val="000000"/>
          <w:sz w:val="32"/>
          <w:szCs w:val="32"/>
        </w:rPr>
        <w:t>40.49万元，占78.3</w:t>
      </w:r>
      <w:r>
        <w:rPr>
          <w:rFonts w:ascii="仿宋" w:eastAsia="仿宋" w:hAnsi="仿宋" w:cs="Times New Roman"/>
          <w:color w:val="000000"/>
          <w:sz w:val="32"/>
          <w:szCs w:val="32"/>
        </w:rPr>
        <w:t>%</w:t>
      </w:r>
      <w:r>
        <w:rPr>
          <w:rFonts w:ascii="仿宋" w:eastAsia="仿宋" w:hAnsi="仿宋" w:cs="Times New Roman" w:hint="eastAsia"/>
          <w:color w:val="000000"/>
          <w:sz w:val="32"/>
          <w:szCs w:val="32"/>
        </w:rPr>
        <w:t>；</w:t>
      </w:r>
      <w:r>
        <w:rPr>
          <w:rFonts w:ascii="仿宋" w:eastAsia="仿宋" w:hAnsi="仿宋" w:cs="Times New Roman" w:hint="eastAsia"/>
          <w:b/>
          <w:color w:val="000000"/>
          <w:sz w:val="32"/>
          <w:szCs w:val="32"/>
        </w:rPr>
        <w:t>科学技术（类）</w:t>
      </w:r>
      <w:r>
        <w:rPr>
          <w:rFonts w:ascii="仿宋" w:eastAsia="仿宋" w:hAnsi="仿宋" w:cs="Times New Roman" w:hint="eastAsia"/>
          <w:color w:val="000000"/>
          <w:sz w:val="32"/>
          <w:szCs w:val="32"/>
        </w:rPr>
        <w:t>支出0万元，占0</w:t>
      </w:r>
      <w:r>
        <w:rPr>
          <w:rFonts w:ascii="仿宋" w:eastAsia="仿宋" w:hAnsi="仿宋" w:cs="Times New Roman"/>
          <w:color w:val="000000"/>
          <w:sz w:val="32"/>
          <w:szCs w:val="32"/>
        </w:rPr>
        <w:t>%</w:t>
      </w:r>
      <w:r>
        <w:rPr>
          <w:rFonts w:ascii="仿宋" w:eastAsia="仿宋" w:hAnsi="仿宋" w:cs="Times New Roman" w:hint="eastAsia"/>
          <w:color w:val="000000"/>
          <w:sz w:val="32"/>
          <w:szCs w:val="32"/>
        </w:rPr>
        <w:t>；</w:t>
      </w:r>
      <w:r>
        <w:rPr>
          <w:rFonts w:ascii="仿宋" w:eastAsia="仿宋" w:hAnsi="仿宋" w:cs="Times New Roman" w:hint="eastAsia"/>
          <w:b/>
          <w:color w:val="000000"/>
          <w:sz w:val="32"/>
          <w:szCs w:val="32"/>
        </w:rPr>
        <w:t>社会保障和就业（类）</w:t>
      </w:r>
      <w:r>
        <w:rPr>
          <w:rFonts w:ascii="仿宋" w:eastAsia="仿宋" w:hAnsi="仿宋" w:cs="Times New Roman" w:hint="eastAsia"/>
          <w:color w:val="000000"/>
          <w:sz w:val="32"/>
          <w:szCs w:val="32"/>
        </w:rPr>
        <w:t>支出4.97万元，占9.6</w:t>
      </w:r>
      <w:r>
        <w:rPr>
          <w:rFonts w:ascii="仿宋" w:eastAsia="仿宋" w:hAnsi="仿宋" w:cs="Times New Roman"/>
          <w:color w:val="000000"/>
          <w:sz w:val="32"/>
          <w:szCs w:val="32"/>
        </w:rPr>
        <w:t>%</w:t>
      </w:r>
      <w:r>
        <w:rPr>
          <w:rFonts w:ascii="仿宋" w:eastAsia="仿宋" w:hAnsi="仿宋" w:cs="Times New Roman"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2.52万元，占4.9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cs="Times New Roman" w:hint="eastAsia"/>
          <w:color w:val="000000"/>
          <w:sz w:val="32"/>
          <w:szCs w:val="32"/>
        </w:rPr>
        <w:t>住房保障支出3.70万元，占7.2</w:t>
      </w:r>
      <w:r>
        <w:rPr>
          <w:rFonts w:ascii="仿宋" w:eastAsia="仿宋" w:hAnsi="仿宋" w:cs="Times New Roman"/>
          <w:color w:val="000000"/>
          <w:sz w:val="32"/>
          <w:szCs w:val="32"/>
        </w:rPr>
        <w:t>%</w:t>
      </w:r>
      <w:r>
        <w:rPr>
          <w:rFonts w:ascii="仿宋" w:eastAsia="仿宋" w:hAnsi="仿宋" w:cs="Times New Roman" w:hint="eastAsia"/>
          <w:color w:val="000000"/>
          <w:sz w:val="32"/>
          <w:szCs w:val="32"/>
        </w:rPr>
        <w:t>。</w:t>
      </w:r>
    </w:p>
    <w:p w:rsidR="001F5FDD" w:rsidRDefault="001F5FDD">
      <w:pPr>
        <w:spacing w:line="600" w:lineRule="exact"/>
        <w:ind w:firstLine="640"/>
        <w:rPr>
          <w:rFonts w:ascii="仿宋" w:eastAsia="仿宋" w:hAnsi="仿宋" w:cs="Times New Roman"/>
          <w:color w:val="000000"/>
          <w:sz w:val="32"/>
          <w:szCs w:val="32"/>
        </w:rPr>
      </w:pPr>
    </w:p>
    <w:p w:rsidR="001F5FDD" w:rsidRDefault="006915CA">
      <w:pPr>
        <w:spacing w:line="600" w:lineRule="exact"/>
        <w:ind w:firstLine="640"/>
        <w:rPr>
          <w:rFonts w:ascii="仿宋" w:eastAsia="仿宋" w:hAnsi="仿宋" w:cs="Times New Roman"/>
          <w:color w:val="000000"/>
          <w:sz w:val="32"/>
          <w:szCs w:val="32"/>
        </w:rPr>
      </w:pPr>
      <w:r>
        <w:rPr>
          <w:rFonts w:ascii="仿宋" w:eastAsia="仿宋" w:hAnsi="仿宋" w:cs="Times New Roman" w:hint="eastAsia"/>
          <w:noProof/>
          <w:color w:val="000000"/>
          <w:sz w:val="32"/>
          <w:szCs w:val="32"/>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4533900" cy="2286000"/>
            <wp:effectExtent l="19050" t="0" r="1905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F5FDD" w:rsidRDefault="001F5FDD">
      <w:pPr>
        <w:spacing w:line="600" w:lineRule="exact"/>
        <w:ind w:firstLine="640"/>
        <w:rPr>
          <w:rFonts w:ascii="仿宋" w:eastAsia="仿宋" w:hAnsi="仿宋" w:cs="Times New Roman"/>
          <w:color w:val="000000"/>
          <w:sz w:val="32"/>
          <w:szCs w:val="32"/>
        </w:rPr>
      </w:pPr>
    </w:p>
    <w:p w:rsidR="001F5FDD" w:rsidRDefault="001F5FDD">
      <w:pPr>
        <w:spacing w:line="600" w:lineRule="exact"/>
        <w:ind w:firstLine="640"/>
        <w:rPr>
          <w:rFonts w:ascii="仿宋" w:eastAsia="仿宋" w:hAnsi="仿宋" w:cs="Times New Roman"/>
          <w:color w:val="000000"/>
          <w:sz w:val="32"/>
          <w:szCs w:val="32"/>
        </w:rPr>
      </w:pPr>
    </w:p>
    <w:p w:rsidR="001F5FDD" w:rsidRDefault="001F5FDD">
      <w:pPr>
        <w:spacing w:line="600" w:lineRule="exact"/>
        <w:ind w:firstLine="640"/>
        <w:rPr>
          <w:rFonts w:ascii="仿宋" w:eastAsia="仿宋" w:hAnsi="仿宋" w:cs="Times New Roman"/>
          <w:color w:val="000000"/>
          <w:sz w:val="32"/>
          <w:szCs w:val="32"/>
        </w:rPr>
      </w:pPr>
    </w:p>
    <w:p w:rsidR="001F5FDD" w:rsidRDefault="001F5FDD">
      <w:pPr>
        <w:spacing w:line="600" w:lineRule="exact"/>
        <w:ind w:firstLine="640"/>
        <w:rPr>
          <w:rFonts w:ascii="仿宋" w:eastAsia="仿宋" w:hAnsi="仿宋" w:cs="Times New Roman"/>
          <w:color w:val="000000"/>
          <w:sz w:val="32"/>
          <w:szCs w:val="32"/>
        </w:rPr>
      </w:pPr>
    </w:p>
    <w:p w:rsidR="001F5FDD" w:rsidRDefault="001F5FDD">
      <w:pPr>
        <w:spacing w:line="600" w:lineRule="exact"/>
        <w:ind w:firstLine="640"/>
        <w:rPr>
          <w:rFonts w:ascii="仿宋" w:eastAsia="仿宋" w:hAnsi="仿宋" w:cs="Times New Roman"/>
          <w:color w:val="000000"/>
          <w:sz w:val="32"/>
          <w:szCs w:val="32"/>
        </w:rPr>
      </w:pPr>
    </w:p>
    <w:p w:rsidR="001F5FDD" w:rsidRDefault="006915CA">
      <w:pPr>
        <w:spacing w:line="600" w:lineRule="exact"/>
        <w:ind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（图6：一般公共预算财政拨款支出决算结构）（饼状图）</w:t>
      </w:r>
    </w:p>
    <w:p w:rsidR="001F5FDD" w:rsidRDefault="006915CA">
      <w:pPr>
        <w:spacing w:line="600" w:lineRule="exact"/>
        <w:ind w:firstLineChars="200" w:firstLine="643"/>
        <w:outlineLvl w:val="2"/>
        <w:rPr>
          <w:rFonts w:ascii="仿宋" w:eastAsia="仿宋" w:hAnsi="仿宋" w:cs="Times New Roman"/>
          <w:b/>
          <w:color w:val="000000"/>
          <w:sz w:val="32"/>
          <w:szCs w:val="32"/>
        </w:rPr>
      </w:pPr>
      <w:bookmarkStart w:id="34" w:name="_Toc15377212"/>
      <w:r>
        <w:rPr>
          <w:rFonts w:ascii="仿宋" w:eastAsia="仿宋" w:hAnsi="仿宋" w:cs="Times New Roman" w:hint="eastAsia"/>
          <w:b/>
          <w:color w:val="000000"/>
          <w:sz w:val="32"/>
          <w:szCs w:val="32"/>
        </w:rPr>
        <w:t>（三）一般公共预算财政拨款支出决算具体情况</w:t>
      </w:r>
      <w:bookmarkEnd w:id="34"/>
    </w:p>
    <w:p w:rsidR="001F5FDD" w:rsidRDefault="006915CA">
      <w:pPr>
        <w:spacing w:line="600" w:lineRule="exact"/>
        <w:ind w:firstLineChars="200" w:firstLine="643"/>
        <w:outlineLvl w:val="2"/>
        <w:rPr>
          <w:rFonts w:ascii="仿宋" w:eastAsia="仿宋" w:hAnsi="仿宋" w:cs="Times New Roman"/>
          <w:color w:val="FF0000"/>
          <w:sz w:val="32"/>
          <w:szCs w:val="32"/>
        </w:rPr>
      </w:pPr>
      <w:bookmarkStart w:id="35" w:name="_Toc15378460"/>
      <w:bookmarkStart w:id="36" w:name="_Toc15377213"/>
      <w:bookmarkStart w:id="37" w:name="_Toc15377444"/>
      <w:r>
        <w:rPr>
          <w:rFonts w:ascii="仿宋" w:eastAsia="仿宋" w:hAnsi="仿宋" w:cs="Times New Roman" w:hint="eastAsia"/>
          <w:b/>
          <w:color w:val="000000"/>
          <w:sz w:val="32"/>
          <w:szCs w:val="32"/>
        </w:rPr>
        <w:t>2022年般公共预算支出决算数为</w:t>
      </w:r>
      <w:r>
        <w:rPr>
          <w:rFonts w:ascii="仿宋" w:eastAsia="仿宋" w:hAnsi="仿宋" w:cs="Times New Roman" w:hint="eastAsia"/>
          <w:color w:val="000000"/>
          <w:sz w:val="32"/>
          <w:szCs w:val="32"/>
        </w:rPr>
        <w:t>51.68万元，</w:t>
      </w:r>
      <w:r>
        <w:rPr>
          <w:rFonts w:ascii="仿宋" w:eastAsia="仿宋" w:hAnsi="仿宋" w:cs="Times New Roman" w:hint="eastAsia"/>
          <w:b/>
          <w:bCs/>
          <w:color w:val="000000"/>
          <w:sz w:val="32"/>
          <w:szCs w:val="32"/>
        </w:rPr>
        <w:t>完成预算100</w:t>
      </w:r>
      <w:r>
        <w:rPr>
          <w:rFonts w:ascii="仿宋" w:eastAsia="仿宋" w:hAnsi="仿宋" w:cs="Times New Roman"/>
          <w:b/>
          <w:bCs/>
          <w:color w:val="000000"/>
          <w:sz w:val="32"/>
          <w:szCs w:val="32"/>
        </w:rPr>
        <w:t>%</w:t>
      </w:r>
      <w:r>
        <w:rPr>
          <w:rFonts w:ascii="仿宋" w:eastAsia="仿宋" w:hAnsi="仿宋" w:cs="Times New Roman" w:hint="eastAsia"/>
          <w:b/>
          <w:bCs/>
          <w:color w:val="000000"/>
          <w:sz w:val="32"/>
          <w:szCs w:val="32"/>
        </w:rPr>
        <w:t>。其中：</w:t>
      </w:r>
      <w:bookmarkEnd w:id="35"/>
      <w:bookmarkEnd w:id="36"/>
      <w:bookmarkEnd w:id="37"/>
    </w:p>
    <w:p w:rsidR="001F5FDD" w:rsidRDefault="006915CA">
      <w:pPr>
        <w:spacing w:line="600" w:lineRule="exact"/>
        <w:ind w:firstLineChars="200" w:firstLine="643"/>
        <w:rPr>
          <w:rFonts w:ascii="仿宋" w:eastAsia="仿宋" w:hAnsi="仿宋" w:cs="Times New Roman"/>
          <w:b/>
          <w:color w:val="000000"/>
          <w:sz w:val="32"/>
          <w:szCs w:val="32"/>
        </w:rPr>
      </w:pPr>
      <w:r>
        <w:rPr>
          <w:rFonts w:ascii="仿宋" w:eastAsia="仿宋" w:hAnsi="仿宋" w:cs="Times New Roman" w:hint="eastAsia"/>
          <w:b/>
          <w:bCs/>
          <w:color w:val="000000"/>
          <w:sz w:val="32"/>
          <w:szCs w:val="32"/>
        </w:rPr>
        <w:t>1</w:t>
      </w:r>
      <w:r>
        <w:rPr>
          <w:rFonts w:ascii="仿宋" w:eastAsia="仿宋" w:hAnsi="仿宋" w:cs="Times New Roman"/>
          <w:b/>
          <w:bCs/>
          <w:color w:val="000000"/>
          <w:sz w:val="32"/>
          <w:szCs w:val="32"/>
        </w:rPr>
        <w:t>.</w:t>
      </w:r>
      <w:r>
        <w:rPr>
          <w:rFonts w:ascii="仿宋" w:eastAsia="仿宋" w:hAnsi="仿宋" w:cs="Times New Roman" w:hint="eastAsia"/>
          <w:b/>
          <w:bCs/>
          <w:color w:val="000000"/>
          <w:sz w:val="32"/>
          <w:szCs w:val="32"/>
        </w:rPr>
        <w:t>教育类普通教育学前教育</w:t>
      </w:r>
      <w:r>
        <w:rPr>
          <w:rFonts w:ascii="仿宋" w:eastAsia="仿宋" w:hAnsi="仿宋" w:cs="Times New Roman"/>
          <w:b/>
          <w:bCs/>
          <w:color w:val="000000"/>
          <w:sz w:val="32"/>
          <w:szCs w:val="32"/>
        </w:rPr>
        <w:t>:</w:t>
      </w:r>
      <w:r>
        <w:rPr>
          <w:rFonts w:ascii="仿宋" w:eastAsia="仿宋" w:hAnsi="仿宋" w:cs="Times New Roman" w:hint="eastAsia"/>
          <w:bCs/>
          <w:color w:val="000000"/>
          <w:sz w:val="32"/>
          <w:szCs w:val="32"/>
        </w:rPr>
        <w:t>支出决算为</w:t>
      </w:r>
      <w:r>
        <w:rPr>
          <w:rFonts w:ascii="仿宋" w:eastAsia="仿宋" w:hAnsi="仿宋" w:cs="Times New Roman" w:hint="eastAsia"/>
          <w:color w:val="000000"/>
          <w:sz w:val="32"/>
          <w:szCs w:val="32"/>
        </w:rPr>
        <w:t>51.68</w:t>
      </w:r>
      <w:r>
        <w:rPr>
          <w:rFonts w:ascii="仿宋" w:eastAsia="仿宋" w:hAnsi="仿宋" w:cs="Times New Roman" w:hint="eastAsia"/>
          <w:bCs/>
          <w:color w:val="000000"/>
          <w:sz w:val="32"/>
          <w:szCs w:val="32"/>
        </w:rPr>
        <w:t>万元，完成预算</w:t>
      </w:r>
      <w:r>
        <w:rPr>
          <w:rFonts w:ascii="仿宋" w:eastAsia="仿宋" w:hAnsi="仿宋" w:cs="Times New Roman" w:hint="eastAsia"/>
          <w:color w:val="000000"/>
          <w:sz w:val="32"/>
          <w:szCs w:val="32"/>
        </w:rPr>
        <w:t>100</w:t>
      </w:r>
      <w:r>
        <w:rPr>
          <w:rFonts w:ascii="仿宋" w:eastAsia="仿宋" w:hAnsi="仿宋" w:cs="Times New Roman"/>
          <w:bCs/>
          <w:color w:val="000000"/>
          <w:sz w:val="32"/>
          <w:szCs w:val="32"/>
        </w:rPr>
        <w:t>%</w:t>
      </w:r>
      <w:r>
        <w:rPr>
          <w:rFonts w:ascii="仿宋" w:eastAsia="仿宋" w:hAnsi="仿宋" w:cs="Times New Roman" w:hint="eastAsia"/>
          <w:bCs/>
          <w:color w:val="000000"/>
          <w:sz w:val="32"/>
          <w:szCs w:val="32"/>
        </w:rPr>
        <w:t>。</w:t>
      </w:r>
    </w:p>
    <w:p w:rsidR="001F5FDD" w:rsidRDefault="006915CA">
      <w:pPr>
        <w:spacing w:line="600" w:lineRule="exact"/>
        <w:ind w:firstLineChars="200" w:firstLine="643"/>
        <w:rPr>
          <w:rFonts w:ascii="仿宋" w:eastAsia="仿宋" w:hAnsi="仿宋" w:cs="Times New Roman"/>
          <w:bCs/>
          <w:color w:val="000000"/>
          <w:sz w:val="32"/>
          <w:szCs w:val="32"/>
        </w:rPr>
      </w:pPr>
      <w:r>
        <w:rPr>
          <w:rFonts w:ascii="仿宋" w:eastAsia="仿宋" w:hAnsi="仿宋" w:cs="Times New Roman" w:hint="eastAsia"/>
          <w:b/>
          <w:bCs/>
          <w:color w:val="000000"/>
          <w:sz w:val="32"/>
          <w:szCs w:val="32"/>
        </w:rPr>
        <w:t>2</w:t>
      </w:r>
      <w:r>
        <w:rPr>
          <w:rFonts w:ascii="仿宋" w:eastAsia="仿宋" w:hAnsi="仿宋" w:cs="Times New Roman"/>
          <w:b/>
          <w:bCs/>
          <w:color w:val="000000"/>
          <w:sz w:val="32"/>
          <w:szCs w:val="32"/>
        </w:rPr>
        <w:t>.</w:t>
      </w:r>
      <w:r>
        <w:rPr>
          <w:rFonts w:ascii="仿宋" w:eastAsia="仿宋" w:hAnsi="仿宋" w:cs="Times New Roman" w:hint="eastAsia"/>
          <w:b/>
          <w:bCs/>
          <w:color w:val="000000"/>
          <w:sz w:val="32"/>
          <w:szCs w:val="32"/>
        </w:rPr>
        <w:t>社会保障和就业</w:t>
      </w:r>
      <w:r>
        <w:rPr>
          <w:rFonts w:ascii="仿宋" w:eastAsia="仿宋" w:hAnsi="仿宋" w:cs="Times New Roman"/>
          <w:b/>
          <w:bCs/>
          <w:color w:val="000000"/>
          <w:sz w:val="32"/>
          <w:szCs w:val="32"/>
        </w:rPr>
        <w:t>:</w:t>
      </w:r>
      <w:r>
        <w:rPr>
          <w:rFonts w:ascii="仿宋" w:eastAsia="仿宋" w:hAnsi="仿宋" w:cs="Times New Roman" w:hint="eastAsia"/>
          <w:bCs/>
          <w:color w:val="000000"/>
          <w:sz w:val="32"/>
          <w:szCs w:val="32"/>
        </w:rPr>
        <w:t>支出决算为</w:t>
      </w:r>
      <w:r>
        <w:rPr>
          <w:rFonts w:ascii="仿宋" w:eastAsia="仿宋" w:hAnsi="仿宋" w:cs="Times New Roman" w:hint="eastAsia"/>
          <w:color w:val="000000"/>
          <w:sz w:val="32"/>
          <w:szCs w:val="32"/>
        </w:rPr>
        <w:t>4.97</w:t>
      </w:r>
      <w:r>
        <w:rPr>
          <w:rFonts w:ascii="仿宋" w:eastAsia="仿宋" w:hAnsi="仿宋" w:cs="Times New Roman" w:hint="eastAsia"/>
          <w:bCs/>
          <w:color w:val="000000"/>
          <w:sz w:val="32"/>
          <w:szCs w:val="32"/>
        </w:rPr>
        <w:t>万元，完成预算</w:t>
      </w:r>
      <w:r>
        <w:rPr>
          <w:rFonts w:ascii="仿宋" w:eastAsia="仿宋" w:hAnsi="仿宋" w:cs="Times New Roman" w:hint="eastAsia"/>
          <w:color w:val="000000"/>
          <w:sz w:val="32"/>
          <w:szCs w:val="32"/>
        </w:rPr>
        <w:t>100</w:t>
      </w:r>
      <w:r>
        <w:rPr>
          <w:rFonts w:ascii="仿宋" w:eastAsia="仿宋" w:hAnsi="仿宋" w:cs="Times New Roman"/>
          <w:color w:val="000000"/>
          <w:sz w:val="32"/>
          <w:szCs w:val="32"/>
        </w:rPr>
        <w:t>%</w:t>
      </w:r>
      <w:r>
        <w:rPr>
          <w:rFonts w:ascii="仿宋" w:eastAsia="仿宋" w:hAnsi="仿宋" w:cs="Times New Roman" w:hint="eastAsia"/>
          <w:bCs/>
          <w:color w:val="000000"/>
          <w:sz w:val="32"/>
          <w:szCs w:val="32"/>
        </w:rPr>
        <w:t>。</w:t>
      </w:r>
    </w:p>
    <w:p w:rsidR="001F5FDD" w:rsidRDefault="006915CA">
      <w:pPr>
        <w:spacing w:line="600" w:lineRule="exact"/>
        <w:ind w:firstLineChars="200" w:firstLine="643"/>
        <w:rPr>
          <w:rFonts w:ascii="仿宋" w:eastAsia="仿宋" w:hAnsi="仿宋" w:cs="Times New Roman"/>
          <w:b/>
          <w:color w:val="000000"/>
          <w:sz w:val="32"/>
          <w:szCs w:val="32"/>
        </w:rPr>
      </w:pPr>
      <w:r>
        <w:rPr>
          <w:rFonts w:ascii="仿宋" w:eastAsia="仿宋" w:hAnsi="仿宋" w:hint="eastAsia"/>
          <w:b/>
          <w:bCs/>
          <w:color w:val="000000"/>
          <w:sz w:val="32"/>
          <w:szCs w:val="32"/>
        </w:rPr>
        <w:t>3.卫生健康支出</w:t>
      </w:r>
      <w:r>
        <w:rPr>
          <w:rFonts w:ascii="仿宋" w:eastAsia="仿宋" w:hAnsi="仿宋" w:hint="eastAsia"/>
          <w:color w:val="000000"/>
          <w:sz w:val="32"/>
          <w:szCs w:val="32"/>
        </w:rPr>
        <w:t>2.52万元，</w:t>
      </w:r>
      <w:r>
        <w:rPr>
          <w:rFonts w:ascii="仿宋" w:eastAsia="仿宋" w:hAnsi="仿宋" w:cs="Times New Roman" w:hint="eastAsia"/>
          <w:bCs/>
          <w:color w:val="000000"/>
          <w:sz w:val="32"/>
          <w:szCs w:val="32"/>
        </w:rPr>
        <w:t>完成预算</w:t>
      </w:r>
      <w:r>
        <w:rPr>
          <w:rFonts w:ascii="仿宋" w:eastAsia="仿宋" w:hAnsi="仿宋" w:cs="Times New Roman" w:hint="eastAsia"/>
          <w:color w:val="000000"/>
          <w:sz w:val="32"/>
          <w:szCs w:val="32"/>
        </w:rPr>
        <w:t>100</w:t>
      </w:r>
      <w:r>
        <w:rPr>
          <w:rFonts w:ascii="仿宋" w:eastAsia="仿宋" w:hAnsi="仿宋" w:cs="Times New Roman"/>
          <w:bCs/>
          <w:color w:val="000000"/>
          <w:sz w:val="32"/>
          <w:szCs w:val="32"/>
        </w:rPr>
        <w:t>%</w:t>
      </w:r>
      <w:r>
        <w:rPr>
          <w:rFonts w:ascii="仿宋" w:eastAsia="仿宋" w:hAnsi="仿宋" w:cs="Times New Roman" w:hint="eastAsia"/>
          <w:bCs/>
          <w:color w:val="000000"/>
          <w:sz w:val="32"/>
          <w:szCs w:val="32"/>
        </w:rPr>
        <w:t>。</w:t>
      </w:r>
    </w:p>
    <w:p w:rsidR="001F5FDD" w:rsidRDefault="006915CA">
      <w:pPr>
        <w:spacing w:line="600" w:lineRule="exact"/>
        <w:ind w:firstLineChars="200" w:firstLine="643"/>
        <w:rPr>
          <w:rFonts w:ascii="仿宋" w:eastAsia="仿宋" w:hAnsi="仿宋" w:cs="Times New Roman"/>
          <w:b/>
          <w:color w:val="000000"/>
          <w:sz w:val="32"/>
          <w:szCs w:val="32"/>
        </w:rPr>
      </w:pPr>
      <w:r>
        <w:rPr>
          <w:rFonts w:ascii="仿宋" w:eastAsia="仿宋" w:hAnsi="仿宋" w:cs="Times New Roman" w:hint="eastAsia"/>
          <w:b/>
          <w:bCs/>
          <w:color w:val="000000"/>
          <w:sz w:val="32"/>
          <w:szCs w:val="32"/>
        </w:rPr>
        <w:t>4.住房保障支出：</w:t>
      </w:r>
      <w:r>
        <w:rPr>
          <w:rFonts w:ascii="仿宋" w:eastAsia="仿宋" w:hAnsi="仿宋" w:cs="Times New Roman" w:hint="eastAsia"/>
          <w:bCs/>
          <w:color w:val="000000"/>
          <w:sz w:val="32"/>
          <w:szCs w:val="32"/>
        </w:rPr>
        <w:t>支出决算数为</w:t>
      </w:r>
      <w:r>
        <w:rPr>
          <w:rFonts w:ascii="仿宋" w:eastAsia="仿宋" w:hAnsi="仿宋" w:cs="Times New Roman" w:hint="eastAsia"/>
          <w:color w:val="000000"/>
          <w:sz w:val="32"/>
          <w:szCs w:val="32"/>
        </w:rPr>
        <w:t>3.7</w:t>
      </w:r>
      <w:r>
        <w:rPr>
          <w:rFonts w:ascii="仿宋" w:eastAsia="仿宋" w:hAnsi="仿宋" w:cs="Times New Roman"/>
          <w:color w:val="000000"/>
          <w:sz w:val="32"/>
          <w:szCs w:val="32"/>
        </w:rPr>
        <w:t>万元</w:t>
      </w:r>
      <w:r>
        <w:rPr>
          <w:rFonts w:ascii="仿宋" w:eastAsia="仿宋" w:hAnsi="仿宋" w:cs="Times New Roman" w:hint="eastAsia"/>
          <w:color w:val="000000"/>
          <w:sz w:val="32"/>
          <w:szCs w:val="32"/>
        </w:rPr>
        <w:t>，</w:t>
      </w:r>
      <w:r>
        <w:rPr>
          <w:rFonts w:ascii="仿宋" w:eastAsia="仿宋" w:hAnsi="仿宋" w:cs="Times New Roman" w:hint="eastAsia"/>
          <w:bCs/>
          <w:color w:val="000000"/>
          <w:sz w:val="32"/>
          <w:szCs w:val="32"/>
        </w:rPr>
        <w:t>完成预算</w:t>
      </w:r>
      <w:r>
        <w:rPr>
          <w:rFonts w:ascii="仿宋" w:eastAsia="仿宋" w:hAnsi="仿宋" w:cs="Times New Roman" w:hint="eastAsia"/>
          <w:color w:val="000000"/>
          <w:sz w:val="32"/>
          <w:szCs w:val="32"/>
        </w:rPr>
        <w:t>100</w:t>
      </w:r>
      <w:r>
        <w:rPr>
          <w:rFonts w:ascii="仿宋" w:eastAsia="仿宋" w:hAnsi="仿宋" w:cs="Times New Roman"/>
          <w:bCs/>
          <w:color w:val="000000"/>
          <w:sz w:val="32"/>
          <w:szCs w:val="32"/>
        </w:rPr>
        <w:t>%</w:t>
      </w:r>
      <w:r>
        <w:rPr>
          <w:rFonts w:ascii="仿宋" w:eastAsia="仿宋" w:hAnsi="仿宋" w:cs="Times New Roman" w:hint="eastAsia"/>
          <w:bCs/>
          <w:color w:val="000000"/>
          <w:sz w:val="32"/>
          <w:szCs w:val="32"/>
        </w:rPr>
        <w:t>。</w:t>
      </w:r>
    </w:p>
    <w:p w:rsidR="001F5FDD" w:rsidRDefault="006915CA">
      <w:pPr>
        <w:tabs>
          <w:tab w:val="right" w:pos="8306"/>
        </w:tabs>
        <w:spacing w:line="600" w:lineRule="exact"/>
        <w:ind w:firstLine="640"/>
        <w:outlineLvl w:val="1"/>
        <w:rPr>
          <w:rFonts w:ascii="Cambria" w:eastAsia="宋体" w:hAnsi="Cambria" w:cs="Times New Roman"/>
          <w:b/>
          <w:bCs/>
          <w:sz w:val="32"/>
          <w:szCs w:val="32"/>
        </w:rPr>
      </w:pPr>
      <w:bookmarkStart w:id="38" w:name="_Toc15377214"/>
      <w:bookmarkStart w:id="39" w:name="_Toc15396608"/>
      <w:r>
        <w:rPr>
          <w:rFonts w:ascii="黑体" w:eastAsia="黑体" w:hAnsi="Times New Roman" w:cs="Times New Roman" w:hint="eastAsia"/>
          <w:color w:val="000000"/>
          <w:sz w:val="32"/>
          <w:szCs w:val="32"/>
        </w:rPr>
        <w:t>六</w:t>
      </w:r>
      <w:r>
        <w:rPr>
          <w:rFonts w:ascii="黑体" w:eastAsia="黑体" w:hAnsi="Times New Roman" w:cs="Times New Roman" w:hint="eastAsia"/>
          <w:b/>
          <w:color w:val="000000"/>
          <w:sz w:val="32"/>
          <w:szCs w:val="32"/>
        </w:rPr>
        <w:t>、</w:t>
      </w:r>
      <w:r>
        <w:rPr>
          <w:rFonts w:ascii="黑体" w:eastAsia="黑体" w:hAnsi="黑体" w:cs="Times New Roman" w:hint="eastAsia"/>
          <w:b/>
          <w:color w:val="000000"/>
          <w:sz w:val="32"/>
          <w:szCs w:val="32"/>
        </w:rPr>
        <w:t>一</w:t>
      </w:r>
      <w:r>
        <w:rPr>
          <w:rFonts w:ascii="黑体" w:eastAsia="黑体" w:hAnsi="黑体" w:cs="Times New Roman" w:hint="eastAsia"/>
          <w:bCs/>
          <w:sz w:val="32"/>
          <w:szCs w:val="32"/>
        </w:rPr>
        <w:t>般公共预算财政拨款基本支出决算情况说明</w:t>
      </w:r>
      <w:bookmarkEnd w:id="38"/>
      <w:bookmarkEnd w:id="39"/>
      <w:r>
        <w:rPr>
          <w:rFonts w:ascii="黑体" w:eastAsia="黑体" w:hAnsi="黑体" w:cs="Times New Roman"/>
          <w:bCs/>
          <w:sz w:val="32"/>
          <w:szCs w:val="32"/>
        </w:rPr>
        <w:tab/>
      </w:r>
    </w:p>
    <w:p w:rsidR="001F5FDD" w:rsidRDefault="006915CA">
      <w:pPr>
        <w:spacing w:line="600" w:lineRule="exact"/>
        <w:ind w:firstLine="645"/>
        <w:rPr>
          <w:rFonts w:ascii="仿宋" w:eastAsia="仿宋" w:hAnsi="仿宋" w:cs="Times New Roman"/>
          <w:color w:val="000000"/>
          <w:sz w:val="32"/>
          <w:szCs w:val="32"/>
        </w:rPr>
      </w:pPr>
      <w:r>
        <w:rPr>
          <w:rFonts w:ascii="仿宋" w:eastAsia="仿宋" w:hAnsi="仿宋" w:cs="Times New Roman"/>
          <w:color w:val="000000"/>
          <w:sz w:val="32"/>
          <w:szCs w:val="32"/>
        </w:rPr>
        <w:t>202</w:t>
      </w:r>
      <w:r>
        <w:rPr>
          <w:rFonts w:ascii="仿宋" w:eastAsia="仿宋" w:hAnsi="仿宋" w:cs="Times New Roman" w:hint="eastAsia"/>
          <w:color w:val="000000"/>
          <w:sz w:val="32"/>
          <w:szCs w:val="32"/>
        </w:rPr>
        <w:t>2年一般公共预算财政拨款基本支出51.68万元，其中：</w:t>
      </w:r>
    </w:p>
    <w:p w:rsidR="001F5FDD" w:rsidRDefault="006915CA">
      <w:pPr>
        <w:spacing w:line="600" w:lineRule="exact"/>
        <w:ind w:firstLine="645"/>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人员经费46.66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rsidR="001F5FDD" w:rsidRDefault="006915CA">
      <w:pPr>
        <w:spacing w:line="600" w:lineRule="exact"/>
        <w:ind w:firstLine="645"/>
        <w:rPr>
          <w:rFonts w:ascii="仿宋" w:eastAsia="仿宋" w:hAnsi="仿宋" w:cs="Times New Roman"/>
          <w:color w:val="000000"/>
          <w:sz w:val="32"/>
          <w:szCs w:val="32"/>
        </w:rPr>
      </w:pPr>
      <w:r>
        <w:rPr>
          <w:rFonts w:ascii="仿宋" w:eastAsia="仿宋" w:hAnsi="仿宋" w:cs="Times New Roman" w:hint="eastAsia"/>
          <w:color w:val="000000"/>
          <w:sz w:val="32"/>
          <w:szCs w:val="32"/>
        </w:rPr>
        <w:t>公用经费5.02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F5FDD" w:rsidRDefault="006915CA">
      <w:pPr>
        <w:spacing w:line="600" w:lineRule="exact"/>
        <w:ind w:firstLine="645"/>
        <w:rPr>
          <w:rFonts w:ascii="仿宋" w:eastAsia="仿宋" w:hAnsi="仿宋" w:cs="Times New Roman"/>
          <w:color w:val="000000"/>
          <w:sz w:val="32"/>
          <w:szCs w:val="32"/>
        </w:rPr>
      </w:pPr>
      <w:r>
        <w:rPr>
          <w:rFonts w:ascii="仿宋" w:eastAsia="仿宋" w:hAnsi="仿宋" w:cs="Times New Roman" w:hint="eastAsia"/>
          <w:color w:val="000000"/>
          <w:sz w:val="32"/>
          <w:szCs w:val="32"/>
        </w:rPr>
        <w:t>项目支出0万元，无项目建设。</w:t>
      </w:r>
    </w:p>
    <w:p w:rsidR="001F5FDD" w:rsidRDefault="006915CA">
      <w:pPr>
        <w:spacing w:line="600" w:lineRule="exact"/>
        <w:ind w:firstLine="640"/>
        <w:outlineLvl w:val="1"/>
        <w:rPr>
          <w:rFonts w:ascii="黑体" w:eastAsia="黑体" w:hAnsi="黑体" w:cs="Times New Roman"/>
          <w:bCs/>
          <w:sz w:val="32"/>
          <w:szCs w:val="32"/>
        </w:rPr>
      </w:pPr>
      <w:bookmarkStart w:id="40" w:name="_Toc15377215"/>
      <w:bookmarkStart w:id="41" w:name="_Toc15396609"/>
      <w:r>
        <w:rPr>
          <w:rFonts w:ascii="黑体" w:eastAsia="黑体" w:hAnsi="Times New Roman" w:cs="Times New Roman" w:hint="eastAsia"/>
          <w:color w:val="000000"/>
          <w:sz w:val="32"/>
          <w:szCs w:val="32"/>
        </w:rPr>
        <w:t>七、</w:t>
      </w:r>
      <w:r>
        <w:rPr>
          <w:rFonts w:ascii="黑体" w:eastAsia="黑体" w:hAnsi="黑体" w:cs="Times New Roman" w:hint="eastAsia"/>
          <w:b/>
          <w:bCs/>
          <w:sz w:val="32"/>
          <w:szCs w:val="32"/>
        </w:rPr>
        <w:t>“</w:t>
      </w:r>
      <w:r>
        <w:rPr>
          <w:rFonts w:ascii="黑体" w:eastAsia="黑体" w:hAnsi="黑体" w:cs="Times New Roman" w:hint="eastAsia"/>
          <w:bCs/>
          <w:sz w:val="32"/>
          <w:szCs w:val="32"/>
        </w:rPr>
        <w:t>三公”经费财政拨款支出决算情况说明</w:t>
      </w:r>
      <w:bookmarkEnd w:id="40"/>
      <w:bookmarkEnd w:id="41"/>
    </w:p>
    <w:p w:rsidR="001F5FDD" w:rsidRDefault="006915CA">
      <w:pPr>
        <w:spacing w:line="600" w:lineRule="exact"/>
        <w:ind w:firstLine="640"/>
        <w:rPr>
          <w:rFonts w:ascii="仿宋" w:eastAsia="仿宋" w:hAnsi="仿宋" w:cs="Times New Roman"/>
          <w:b/>
          <w:color w:val="000000"/>
          <w:sz w:val="32"/>
          <w:szCs w:val="32"/>
        </w:rPr>
      </w:pPr>
      <w:r>
        <w:rPr>
          <w:rFonts w:ascii="仿宋" w:eastAsia="仿宋" w:hAnsi="仿宋" w:cs="Times New Roman"/>
          <w:color w:val="000000"/>
          <w:sz w:val="32"/>
          <w:szCs w:val="32"/>
        </w:rPr>
        <w:t>202</w:t>
      </w:r>
      <w:r>
        <w:rPr>
          <w:rFonts w:ascii="仿宋" w:eastAsia="仿宋" w:hAnsi="仿宋" w:cs="Times New Roman" w:hint="eastAsia"/>
          <w:color w:val="000000"/>
          <w:sz w:val="32"/>
          <w:szCs w:val="32"/>
        </w:rPr>
        <w:t>2年“三公”经费财政拨款支出决算为0万元，完成预算100</w:t>
      </w:r>
      <w:r>
        <w:rPr>
          <w:rFonts w:ascii="仿宋" w:eastAsia="仿宋" w:hAnsi="仿宋" w:cs="Times New Roman"/>
          <w:color w:val="000000"/>
          <w:sz w:val="32"/>
          <w:szCs w:val="32"/>
        </w:rPr>
        <w:t>%</w:t>
      </w:r>
      <w:r>
        <w:rPr>
          <w:rFonts w:ascii="仿宋" w:eastAsia="仿宋" w:hAnsi="仿宋" w:cs="Times New Roman" w:hint="eastAsia"/>
          <w:color w:val="000000"/>
          <w:sz w:val="32"/>
          <w:szCs w:val="32"/>
        </w:rPr>
        <w:t>。</w:t>
      </w:r>
    </w:p>
    <w:p w:rsidR="001F5FDD" w:rsidRDefault="006915CA">
      <w:pPr>
        <w:spacing w:line="600" w:lineRule="exact"/>
        <w:ind w:firstLine="640"/>
        <w:outlineLvl w:val="1"/>
        <w:rPr>
          <w:rFonts w:ascii="黑体" w:eastAsia="黑体" w:hAnsi="黑体" w:cs="Times New Roman"/>
          <w:b/>
          <w:bCs/>
          <w:sz w:val="32"/>
          <w:szCs w:val="32"/>
        </w:rPr>
      </w:pPr>
      <w:bookmarkStart w:id="42" w:name="_Toc15377218"/>
      <w:bookmarkStart w:id="43" w:name="_Toc15396610"/>
      <w:r>
        <w:rPr>
          <w:rFonts w:ascii="黑体" w:eastAsia="黑体" w:hAnsi="Times New Roman" w:cs="Times New Roman" w:hint="eastAsia"/>
          <w:color w:val="000000"/>
          <w:sz w:val="32"/>
          <w:szCs w:val="32"/>
        </w:rPr>
        <w:t>八、</w:t>
      </w:r>
      <w:r>
        <w:rPr>
          <w:rFonts w:ascii="黑体" w:eastAsia="黑体" w:hAnsi="黑体" w:cs="Times New Roman" w:hint="eastAsia"/>
          <w:bCs/>
          <w:sz w:val="32"/>
          <w:szCs w:val="32"/>
        </w:rPr>
        <w:t>政府性基金预算支出决算情况说明</w:t>
      </w:r>
      <w:bookmarkEnd w:id="42"/>
      <w:bookmarkEnd w:id="43"/>
    </w:p>
    <w:p w:rsidR="001F5FDD" w:rsidRDefault="006915CA">
      <w:pPr>
        <w:spacing w:line="60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20</w:t>
      </w:r>
      <w:r>
        <w:rPr>
          <w:rFonts w:ascii="仿宋_GB2312" w:eastAsia="仿宋_GB2312" w:hAnsi="Times New Roman" w:cs="Times New Roman" w:hint="eastAsia"/>
          <w:color w:val="000000"/>
          <w:sz w:val="32"/>
          <w:szCs w:val="32"/>
        </w:rPr>
        <w:t>22年政府性基金预算拨款支出0万元。</w:t>
      </w:r>
    </w:p>
    <w:p w:rsidR="001F5FDD" w:rsidRDefault="006915CA">
      <w:pPr>
        <w:spacing w:line="600" w:lineRule="exact"/>
        <w:ind w:firstLineChars="200" w:firstLine="640"/>
        <w:outlineLvl w:val="1"/>
        <w:rPr>
          <w:rFonts w:ascii="黑体" w:eastAsia="黑体" w:hAnsi="黑体" w:cs="Times New Roman"/>
          <w:bCs/>
          <w:sz w:val="32"/>
          <w:szCs w:val="32"/>
        </w:rPr>
      </w:pPr>
      <w:bookmarkStart w:id="44" w:name="_Toc15377219"/>
      <w:bookmarkStart w:id="45" w:name="_Toc15396611"/>
      <w:r>
        <w:rPr>
          <w:rFonts w:ascii="黑体" w:eastAsia="黑体" w:hAnsi="黑体" w:cs="Times New Roman" w:hint="eastAsia"/>
          <w:bCs/>
          <w:sz w:val="32"/>
          <w:szCs w:val="32"/>
        </w:rPr>
        <w:t>九、国有资本经营预算支出决算情况说明</w:t>
      </w:r>
      <w:bookmarkEnd w:id="44"/>
      <w:bookmarkEnd w:id="45"/>
    </w:p>
    <w:p w:rsidR="001F5FDD" w:rsidRDefault="006915CA">
      <w:pPr>
        <w:spacing w:line="60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202</w:t>
      </w:r>
      <w:r>
        <w:rPr>
          <w:rFonts w:ascii="仿宋_GB2312" w:eastAsia="仿宋_GB2312" w:hAnsi="Times New Roman" w:cs="Times New Roman" w:hint="eastAsia"/>
          <w:color w:val="000000"/>
          <w:sz w:val="32"/>
          <w:szCs w:val="32"/>
        </w:rPr>
        <w:t>2年国有资本经营预算拨款支出0万元。</w:t>
      </w:r>
    </w:p>
    <w:p w:rsidR="001F5FDD" w:rsidRDefault="006915CA">
      <w:pPr>
        <w:numPr>
          <w:ilvl w:val="0"/>
          <w:numId w:val="2"/>
        </w:numPr>
        <w:spacing w:line="580" w:lineRule="exact"/>
        <w:rPr>
          <w:rFonts w:ascii="黑体" w:eastAsia="黑体" w:hAnsi="黑体" w:cs="Times New Roman"/>
          <w:bCs/>
          <w:sz w:val="32"/>
          <w:szCs w:val="32"/>
        </w:rPr>
      </w:pPr>
      <w:r>
        <w:rPr>
          <w:rFonts w:ascii="黑体" w:eastAsia="黑体" w:hAnsi="黑体" w:cs="Times New Roman" w:hint="eastAsia"/>
          <w:bCs/>
          <w:sz w:val="32"/>
          <w:szCs w:val="32"/>
        </w:rPr>
        <w:t>预算绩效情况说明</w:t>
      </w:r>
    </w:p>
    <w:p w:rsidR="001F5FDD" w:rsidRDefault="006915CA">
      <w:pPr>
        <w:numPr>
          <w:ilvl w:val="0"/>
          <w:numId w:val="3"/>
        </w:numPr>
        <w:spacing w:line="600" w:lineRule="exact"/>
        <w:ind w:left="709"/>
        <w:outlineLvl w:val="2"/>
        <w:rPr>
          <w:rFonts w:ascii="仿宋" w:eastAsia="仿宋" w:hAnsi="仿宋"/>
          <w:b/>
          <w:color w:val="000000"/>
          <w:sz w:val="32"/>
          <w:szCs w:val="32"/>
        </w:rPr>
      </w:pPr>
      <w:bookmarkStart w:id="46" w:name="_Toc15377222"/>
      <w:r>
        <w:rPr>
          <w:rFonts w:ascii="仿宋" w:eastAsia="仿宋" w:hAnsi="仿宋" w:hint="eastAsia"/>
          <w:b/>
          <w:color w:val="000000"/>
          <w:sz w:val="32"/>
          <w:szCs w:val="32"/>
        </w:rPr>
        <w:t>机关运行经费支出情况</w:t>
      </w:r>
      <w:bookmarkEnd w:id="46"/>
      <w:r>
        <w:rPr>
          <w:rFonts w:ascii="仿宋" w:eastAsia="仿宋" w:hAnsi="仿宋" w:hint="eastAsia"/>
          <w:b/>
          <w:color w:val="000000"/>
          <w:sz w:val="32"/>
          <w:szCs w:val="32"/>
        </w:rPr>
        <w:t>：无</w:t>
      </w:r>
    </w:p>
    <w:p w:rsidR="001F5FDD" w:rsidRDefault="006915C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7" w:name="_Toc15377223"/>
      <w:r>
        <w:rPr>
          <w:rFonts w:ascii="仿宋" w:eastAsia="仿宋" w:hAnsi="仿宋" w:hint="eastAsia"/>
          <w:b/>
          <w:color w:val="000000"/>
          <w:sz w:val="32"/>
          <w:szCs w:val="32"/>
        </w:rPr>
        <w:lastRenderedPageBreak/>
        <w:t>（二）政府采购支出情况</w:t>
      </w:r>
      <w:bookmarkEnd w:id="47"/>
      <w:r>
        <w:rPr>
          <w:rFonts w:ascii="仿宋" w:eastAsia="仿宋" w:hAnsi="仿宋" w:hint="eastAsia"/>
          <w:b/>
          <w:color w:val="000000"/>
          <w:sz w:val="32"/>
          <w:szCs w:val="32"/>
        </w:rPr>
        <w:t>：无</w:t>
      </w:r>
    </w:p>
    <w:p w:rsidR="001F5FDD" w:rsidRDefault="006915C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8" w:name="_Toc15377224"/>
      <w:r>
        <w:rPr>
          <w:rFonts w:ascii="仿宋" w:eastAsia="仿宋" w:hAnsi="仿宋" w:hint="eastAsia"/>
          <w:b/>
          <w:color w:val="000000"/>
          <w:sz w:val="32"/>
          <w:szCs w:val="32"/>
        </w:rPr>
        <w:t>（三）国有资产占有使用情况</w:t>
      </w:r>
      <w:bookmarkEnd w:id="48"/>
      <w:r>
        <w:rPr>
          <w:rFonts w:ascii="仿宋" w:eastAsia="仿宋" w:hAnsi="仿宋" w:hint="eastAsia"/>
          <w:b/>
          <w:color w:val="000000"/>
          <w:sz w:val="32"/>
          <w:szCs w:val="32"/>
        </w:rPr>
        <w:t>：无</w:t>
      </w:r>
    </w:p>
    <w:p w:rsidR="001F5FDD" w:rsidRDefault="006915CA">
      <w:pPr>
        <w:spacing w:line="580" w:lineRule="exact"/>
        <w:ind w:firstLineChars="200" w:firstLine="643"/>
        <w:rPr>
          <w:rFonts w:ascii="仿宋" w:eastAsia="仿宋" w:hAnsi="仿宋" w:cs="楷体_GB2312"/>
          <w:b/>
          <w:bCs/>
          <w:sz w:val="32"/>
          <w:szCs w:val="32"/>
        </w:rPr>
      </w:pPr>
      <w:r>
        <w:rPr>
          <w:rFonts w:ascii="仿宋" w:eastAsia="仿宋" w:hAnsi="仿宋" w:hint="eastAsia"/>
          <w:b/>
          <w:color w:val="000000"/>
          <w:sz w:val="32"/>
          <w:szCs w:val="32"/>
        </w:rPr>
        <w:t>（四）</w:t>
      </w:r>
      <w:r>
        <w:rPr>
          <w:rFonts w:ascii="仿宋" w:eastAsia="仿宋" w:hAnsi="仿宋" w:cs="楷体_GB2312" w:hint="eastAsia"/>
          <w:b/>
          <w:bCs/>
          <w:sz w:val="32"/>
          <w:szCs w:val="32"/>
        </w:rPr>
        <w:t>预算绩效管理工作开展情况。</w:t>
      </w:r>
    </w:p>
    <w:p w:rsidR="001F5FDD" w:rsidRDefault="006915C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2022年，我园无相关项目。</w:t>
      </w:r>
    </w:p>
    <w:p w:rsidR="004E5109" w:rsidRPr="004E5109" w:rsidRDefault="004E5109" w:rsidP="004E5109">
      <w:pPr>
        <w:pStyle w:val="a0"/>
        <w:spacing w:before="93"/>
      </w:pPr>
    </w:p>
    <w:p w:rsidR="001F5FDD" w:rsidRDefault="001F5FDD"/>
    <w:p w:rsidR="004E5109" w:rsidRDefault="004E5109" w:rsidP="004E5109">
      <w:pPr>
        <w:numPr>
          <w:ilvl w:val="0"/>
          <w:numId w:val="4"/>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bookmarkStart w:id="51" w:name="_Toc15396617"/>
      <w:r>
        <w:rPr>
          <w:rFonts w:ascii="黑体" w:eastAsia="黑体" w:hAnsi="黑体" w:hint="eastAsia"/>
          <w:color w:val="000000"/>
          <w:sz w:val="44"/>
          <w:szCs w:val="44"/>
        </w:rPr>
        <w:t>名</w:t>
      </w:r>
      <w:r>
        <w:rPr>
          <w:rStyle w:val="1Char"/>
          <w:rFonts w:ascii="黑体" w:eastAsia="黑体" w:hAnsi="黑体" w:hint="eastAsia"/>
        </w:rPr>
        <w:t>词解释</w:t>
      </w:r>
      <w:bookmarkEnd w:id="49"/>
      <w:bookmarkEnd w:id="50"/>
    </w:p>
    <w:p w:rsidR="004E5109" w:rsidRDefault="004E5109" w:rsidP="004E5109">
      <w:pPr>
        <w:spacing w:line="600" w:lineRule="exact"/>
        <w:jc w:val="left"/>
        <w:rPr>
          <w:rFonts w:ascii="宋体"/>
          <w:b/>
          <w:color w:val="000000"/>
          <w:sz w:val="44"/>
          <w:szCs w:val="44"/>
        </w:rPr>
      </w:pPr>
    </w:p>
    <w:p w:rsidR="004E5109" w:rsidRDefault="004E5109" w:rsidP="004E5109">
      <w:pPr>
        <w:pStyle w:val="Default"/>
        <w:spacing w:line="560" w:lineRule="exact"/>
        <w:ind w:firstLineChars="200" w:firstLine="560"/>
        <w:rPr>
          <w:rFonts w:hAnsi="仿宋"/>
          <w:sz w:val="28"/>
          <w:szCs w:val="28"/>
        </w:rPr>
      </w:pPr>
      <w:r>
        <w:rPr>
          <w:rFonts w:hAnsi="仿宋"/>
          <w:sz w:val="28"/>
          <w:szCs w:val="28"/>
        </w:rPr>
        <w:t>1.</w:t>
      </w:r>
      <w:r>
        <w:rPr>
          <w:rFonts w:hAnsi="仿宋" w:hint="eastAsia"/>
          <w:sz w:val="28"/>
          <w:szCs w:val="28"/>
        </w:rPr>
        <w:t>财政拨款收入：指单位从同级财政部门取得的财政预算资金。</w:t>
      </w:r>
    </w:p>
    <w:p w:rsidR="004E5109" w:rsidRDefault="004E5109" w:rsidP="004E5109">
      <w:pPr>
        <w:pStyle w:val="Default"/>
        <w:spacing w:line="540" w:lineRule="exact"/>
        <w:ind w:firstLineChars="200" w:firstLine="560"/>
        <w:rPr>
          <w:rFonts w:hAnsi="仿宋"/>
          <w:sz w:val="28"/>
          <w:szCs w:val="28"/>
        </w:rPr>
      </w:pPr>
      <w:r>
        <w:rPr>
          <w:rFonts w:hAnsi="仿宋"/>
          <w:sz w:val="28"/>
          <w:szCs w:val="28"/>
        </w:rPr>
        <w:t>2.</w:t>
      </w:r>
      <w:r>
        <w:rPr>
          <w:rFonts w:hAnsi="仿宋" w:hint="eastAsia"/>
          <w:sz w:val="28"/>
          <w:szCs w:val="28"/>
        </w:rPr>
        <w:t>事业收入：指事业单位开展专业业务活动及辅助活动取得的收入。如学费、住宿费等。</w:t>
      </w:r>
    </w:p>
    <w:p w:rsidR="004E5109" w:rsidRDefault="004E5109" w:rsidP="004E5109">
      <w:pPr>
        <w:pStyle w:val="Default"/>
        <w:spacing w:line="560" w:lineRule="exact"/>
        <w:ind w:firstLineChars="200" w:firstLine="560"/>
        <w:rPr>
          <w:rFonts w:hAnsi="仿宋"/>
          <w:sz w:val="28"/>
          <w:szCs w:val="28"/>
        </w:rPr>
      </w:pPr>
      <w:r>
        <w:rPr>
          <w:rFonts w:hAnsi="仿宋"/>
          <w:sz w:val="28"/>
          <w:szCs w:val="28"/>
        </w:rPr>
        <w:t>3.</w:t>
      </w:r>
      <w:r>
        <w:rPr>
          <w:rFonts w:hAnsi="仿宋" w:hint="eastAsia"/>
          <w:sz w:val="28"/>
          <w:szCs w:val="28"/>
        </w:rPr>
        <w:t>经营收入：指事业单位在专业业务活动及其辅助活动之外开展非独立核算经营活动取得的收入。</w:t>
      </w:r>
    </w:p>
    <w:p w:rsidR="004E5109" w:rsidRDefault="004E5109" w:rsidP="004E5109">
      <w:pPr>
        <w:pStyle w:val="Default"/>
        <w:spacing w:line="540" w:lineRule="exact"/>
        <w:ind w:firstLineChars="200" w:firstLine="560"/>
        <w:rPr>
          <w:rFonts w:hAnsi="仿宋"/>
          <w:sz w:val="28"/>
          <w:szCs w:val="28"/>
        </w:rPr>
      </w:pPr>
      <w:r>
        <w:rPr>
          <w:rFonts w:hAnsi="仿宋"/>
          <w:sz w:val="28"/>
          <w:szCs w:val="28"/>
        </w:rPr>
        <w:t>4.</w:t>
      </w:r>
      <w:r>
        <w:rPr>
          <w:rFonts w:hAnsi="仿宋" w:hint="eastAsia"/>
          <w:sz w:val="28"/>
          <w:szCs w:val="28"/>
        </w:rPr>
        <w:t>其他收入：指单位取得的除上述收入以外的各项收入。主要是主要是银行存款利息收入和捐赠收入等。</w:t>
      </w:r>
    </w:p>
    <w:p w:rsidR="004E5109" w:rsidRDefault="004E5109" w:rsidP="004E5109">
      <w:pPr>
        <w:pStyle w:val="Default"/>
        <w:spacing w:line="560" w:lineRule="exact"/>
        <w:ind w:firstLineChars="200" w:firstLine="560"/>
        <w:rPr>
          <w:rFonts w:hAnsi="仿宋"/>
          <w:sz w:val="28"/>
          <w:szCs w:val="28"/>
        </w:rPr>
      </w:pPr>
      <w:r>
        <w:rPr>
          <w:rFonts w:hAnsi="仿宋"/>
          <w:sz w:val="28"/>
          <w:szCs w:val="28"/>
        </w:rPr>
        <w:t>5.</w:t>
      </w:r>
      <w:r>
        <w:rPr>
          <w:rFonts w:hAnsi="仿宋" w:hint="eastAsia"/>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E5109" w:rsidRDefault="004E5109" w:rsidP="004E5109">
      <w:pPr>
        <w:pStyle w:val="Default"/>
        <w:spacing w:line="560" w:lineRule="exact"/>
        <w:ind w:firstLineChars="200" w:firstLine="560"/>
        <w:rPr>
          <w:rFonts w:hAnsi="仿宋"/>
          <w:sz w:val="28"/>
          <w:szCs w:val="28"/>
        </w:rPr>
      </w:pPr>
      <w:r>
        <w:rPr>
          <w:rFonts w:hAnsi="仿宋"/>
          <w:sz w:val="28"/>
          <w:szCs w:val="28"/>
        </w:rPr>
        <w:t>6.</w:t>
      </w:r>
      <w:r>
        <w:rPr>
          <w:rFonts w:hAnsi="仿宋" w:hint="eastAsia"/>
          <w:sz w:val="28"/>
          <w:szCs w:val="28"/>
        </w:rPr>
        <w:t>年初结转和结余：指以前年度尚未完成、结转到本年按有关规定继续使用的资金。</w:t>
      </w:r>
    </w:p>
    <w:p w:rsidR="004E5109" w:rsidRDefault="004E5109" w:rsidP="004E5109">
      <w:pPr>
        <w:pStyle w:val="Default"/>
        <w:spacing w:line="560" w:lineRule="exact"/>
        <w:ind w:firstLineChars="200" w:firstLine="560"/>
        <w:rPr>
          <w:rFonts w:hAnsi="仿宋"/>
          <w:sz w:val="28"/>
          <w:szCs w:val="28"/>
        </w:rPr>
      </w:pPr>
      <w:r>
        <w:rPr>
          <w:rFonts w:hAnsi="仿宋"/>
          <w:sz w:val="28"/>
          <w:szCs w:val="28"/>
        </w:rPr>
        <w:t>7.</w:t>
      </w:r>
      <w:r>
        <w:rPr>
          <w:rFonts w:hAnsi="仿宋" w:hint="eastAsia"/>
          <w:sz w:val="28"/>
          <w:szCs w:val="28"/>
        </w:rPr>
        <w:t>结余分配：指事业单位按照事业单位会计制度的规定从非财政补助结余中分配的事业基金和职工福利基金等。</w:t>
      </w:r>
    </w:p>
    <w:p w:rsidR="004E5109" w:rsidRDefault="004E5109" w:rsidP="004E5109">
      <w:pPr>
        <w:pStyle w:val="Default"/>
        <w:spacing w:line="560" w:lineRule="exact"/>
        <w:ind w:firstLineChars="200" w:firstLine="560"/>
        <w:rPr>
          <w:rFonts w:hAnsi="仿宋"/>
          <w:sz w:val="28"/>
          <w:szCs w:val="28"/>
        </w:rPr>
      </w:pPr>
      <w:r>
        <w:rPr>
          <w:rFonts w:hAnsi="仿宋"/>
          <w:sz w:val="28"/>
          <w:szCs w:val="28"/>
        </w:rPr>
        <w:t>8</w:t>
      </w:r>
      <w:r>
        <w:rPr>
          <w:rFonts w:hAnsi="仿宋" w:hint="eastAsia"/>
          <w:sz w:val="28"/>
          <w:szCs w:val="28"/>
        </w:rPr>
        <w:t>、年末结转和结余：指单位按有关规定结转到下年或以后年度继续</w:t>
      </w:r>
      <w:r>
        <w:rPr>
          <w:rFonts w:hAnsi="仿宋" w:hint="eastAsia"/>
          <w:sz w:val="28"/>
          <w:szCs w:val="28"/>
        </w:rPr>
        <w:lastRenderedPageBreak/>
        <w:t>使用的资金。</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9.</w:t>
      </w:r>
      <w:r>
        <w:rPr>
          <w:rFonts w:ascii="仿宋" w:eastAsia="仿宋" w:hAnsi="仿宋" w:cs="仿宋" w:hint="eastAsia"/>
          <w:color w:val="000000"/>
          <w:kern w:val="0"/>
          <w:sz w:val="28"/>
          <w:szCs w:val="28"/>
        </w:rPr>
        <w:t>教育（类）普通教育（款）初中教育（项）:指政府部门举办的初级中学教育支出。</w:t>
      </w:r>
      <w:r>
        <w:rPr>
          <w:rFonts w:ascii="仿宋" w:eastAsia="仿宋" w:hAnsi="Calibri" w:cs="仿宋" w:hint="eastAsia"/>
          <w:color w:val="000000"/>
          <w:kern w:val="0"/>
          <w:sz w:val="28"/>
          <w:szCs w:val="28"/>
        </w:rPr>
        <w:t> </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10.</w:t>
      </w:r>
      <w:r>
        <w:rPr>
          <w:rFonts w:ascii="仿宋" w:eastAsia="仿宋" w:hAnsi="仿宋" w:cs="仿宋" w:hint="eastAsia"/>
          <w:color w:val="000000"/>
          <w:kern w:val="0"/>
          <w:sz w:val="28"/>
          <w:szCs w:val="28"/>
        </w:rPr>
        <w:t xml:space="preserve"> 教育（类）普通教育（款）其他普通教育支出（项）： 指除学前教育、小学、初中、高中、高等、化解债务等教育项目以外其他用于普通教育方面的支出。</w:t>
      </w:r>
      <w:r>
        <w:rPr>
          <w:rFonts w:ascii="仿宋" w:eastAsia="仿宋" w:hAnsi="Calibri" w:cs="仿宋" w:hint="eastAsia"/>
          <w:color w:val="000000"/>
          <w:kern w:val="0"/>
          <w:sz w:val="28"/>
          <w:szCs w:val="28"/>
        </w:rPr>
        <w:t> </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11.</w:t>
      </w:r>
      <w:r>
        <w:rPr>
          <w:rFonts w:ascii="仿宋" w:eastAsia="仿宋" w:hAnsi="仿宋" w:cs="仿宋" w:hint="eastAsia"/>
          <w:color w:val="000000"/>
          <w:kern w:val="0"/>
          <w:sz w:val="28"/>
          <w:szCs w:val="28"/>
        </w:rPr>
        <w:t>教育（类）教育费附加安排的支出（款）其他教育费附加安排的支出（项）:指除中小学校、中等职业学校校舍、教学设施待项目以外的教育费附加支出。</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12.社会保障和就业（类）行政事业单位离退休（款）机关事业单位基本养老保险缴费支出（项）:指机关事业单位实施养老保险制度由单位缴纳的基本养老保险费支出。</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13.社会保障和就业（类）行政事业单位离退休（款）机关事业单位职业年金缴费支出（项）:指机关事业单位实施养老保险制度由单位实际缴纳的职业年金支出。</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14.医疗卫生与计划生育（类）行政事业单位医疗（款）事业单位医疗（项）:指财政部门集中安排的事业单位基本医疗保险缴费经费，未参加医疗保险的事业单位的公费医疗经费，按国家规定享受离休待遇的医疗经费。</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Calibri" w:cs="仿宋" w:hint="eastAsia"/>
          <w:color w:val="000000"/>
          <w:kern w:val="0"/>
          <w:sz w:val="28"/>
          <w:szCs w:val="28"/>
        </w:rPr>
        <w:t> </w:t>
      </w:r>
      <w:r>
        <w:rPr>
          <w:rFonts w:ascii="仿宋" w:eastAsia="仿宋" w:hAnsi="仿宋" w:cs="仿宋"/>
          <w:color w:val="000000"/>
          <w:kern w:val="0"/>
          <w:sz w:val="28"/>
          <w:szCs w:val="28"/>
        </w:rPr>
        <w:t>15.</w:t>
      </w:r>
      <w:r>
        <w:rPr>
          <w:rFonts w:ascii="仿宋" w:eastAsia="仿宋" w:hAnsi="仿宋" w:cs="仿宋" w:hint="eastAsia"/>
          <w:color w:val="000000"/>
          <w:kern w:val="0"/>
          <w:sz w:val="28"/>
          <w:szCs w:val="28"/>
        </w:rPr>
        <w:t xml:space="preserve"> 医疗卫生与计划生育（类）行政事业单位医疗（款）公务员医疗补助（项）:指财政部门集中安排的公务员医疗补助经费。</w:t>
      </w:r>
      <w:r>
        <w:rPr>
          <w:rFonts w:ascii="仿宋" w:eastAsia="仿宋" w:hAnsi="Calibri" w:cs="仿宋" w:hint="eastAsia"/>
          <w:color w:val="000000"/>
          <w:kern w:val="0"/>
          <w:sz w:val="28"/>
          <w:szCs w:val="28"/>
        </w:rPr>
        <w:t> </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16.住房保障支出（类）住房改革支出（款）住房公积金（项）:指行政事业单位按人力资源和社会保障、财政部规定的基本工资和津贴补贴以及规定比例为职工缴纳的住房公积金。</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17.住房保障支出（类）住房改革支出（款）住房补贴（项）：指按</w:t>
      </w:r>
      <w:r>
        <w:rPr>
          <w:rFonts w:ascii="仿宋" w:eastAsia="仿宋" w:hAnsi="仿宋" w:cs="仿宋" w:hint="eastAsia"/>
          <w:color w:val="000000"/>
          <w:kern w:val="0"/>
          <w:sz w:val="28"/>
          <w:szCs w:val="28"/>
        </w:rPr>
        <w:lastRenderedPageBreak/>
        <w:t>房改政策规定，行政事业单位向符合条件职工（含离退休人员）、军队（含武警）向转役复员离退休人员发放的用于购买住房的补贴。</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Calibri" w:cs="仿宋" w:hint="eastAsia"/>
          <w:color w:val="000000"/>
          <w:kern w:val="0"/>
          <w:sz w:val="28"/>
          <w:szCs w:val="28"/>
        </w:rPr>
        <w:t> </w:t>
      </w:r>
      <w:r>
        <w:rPr>
          <w:rFonts w:ascii="仿宋" w:eastAsia="仿宋" w:hAnsi="仿宋" w:cs="仿宋" w:hint="eastAsia"/>
          <w:color w:val="000000"/>
          <w:kern w:val="0"/>
          <w:sz w:val="28"/>
          <w:szCs w:val="28"/>
        </w:rPr>
        <w:t>18.经营支出：指事业单位在专业业务活动及其辅助活动之外开展非独立核算经营活动发生的支出。。</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19</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基本支出：指为保障机构正常运转、完成日常工作任务而发生的人员支出和公用支出。</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20</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项目支出：指在基本支出之外为完成特定行政任务和事业发展目标所发生的支出。</w:t>
      </w:r>
    </w:p>
    <w:p w:rsidR="004E5109" w:rsidRDefault="004E5109" w:rsidP="004E5109">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21</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经营支出：指事业单位在专业业务活动及其辅助活动之外开展非独立核算经营活动发生的支出。</w:t>
      </w:r>
    </w:p>
    <w:p w:rsidR="004E5109" w:rsidRDefault="004E5109" w:rsidP="004E5109">
      <w:pPr>
        <w:pStyle w:val="Default"/>
        <w:spacing w:line="540" w:lineRule="exact"/>
        <w:ind w:firstLineChars="200" w:firstLine="560"/>
        <w:rPr>
          <w:rFonts w:hAnsi="仿宋"/>
          <w:sz w:val="28"/>
          <w:szCs w:val="28"/>
        </w:rPr>
      </w:pPr>
      <w:r>
        <w:rPr>
          <w:rFonts w:hAnsi="仿宋" w:hint="eastAsia"/>
          <w:sz w:val="28"/>
          <w:szCs w:val="28"/>
        </w:rPr>
        <w:t>22</w:t>
      </w:r>
      <w:r>
        <w:rPr>
          <w:rFonts w:hAnsi="仿宋"/>
          <w:sz w:val="28"/>
          <w:szCs w:val="28"/>
        </w:rPr>
        <w:t>.</w:t>
      </w:r>
      <w:r>
        <w:rPr>
          <w:rFonts w:hAnsi="仿宋" w:hint="eastAsia"/>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E5109" w:rsidRDefault="004E5109" w:rsidP="004E5109">
      <w:pPr>
        <w:pStyle w:val="Default"/>
        <w:spacing w:line="540" w:lineRule="exact"/>
        <w:ind w:firstLineChars="200" w:firstLine="560"/>
        <w:rPr>
          <w:rFonts w:hAnsi="仿宋"/>
          <w:sz w:val="28"/>
          <w:szCs w:val="28"/>
        </w:rPr>
      </w:pPr>
      <w:r>
        <w:rPr>
          <w:rFonts w:hAnsi="仿宋" w:hint="eastAsia"/>
          <w:sz w:val="28"/>
          <w:szCs w:val="28"/>
        </w:rPr>
        <w:t>23</w:t>
      </w:r>
      <w:r>
        <w:rPr>
          <w:rFonts w:hAnsi="仿宋"/>
          <w:sz w:val="28"/>
          <w:szCs w:val="28"/>
        </w:rPr>
        <w:t>.</w:t>
      </w:r>
      <w:r>
        <w:rPr>
          <w:rFonts w:hAnsi="仿宋"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F5FDD" w:rsidRDefault="001F5FDD">
      <w:pPr>
        <w:widowControl/>
        <w:jc w:val="left"/>
        <w:rPr>
          <w:rStyle w:val="1Char"/>
          <w:rFonts w:ascii="仿宋" w:eastAsia="仿宋" w:hAnsi="仿宋"/>
          <w:sz w:val="32"/>
          <w:szCs w:val="32"/>
        </w:rPr>
      </w:pPr>
    </w:p>
    <w:p w:rsidR="004E5109" w:rsidRPr="004E5109" w:rsidRDefault="004E5109" w:rsidP="004E5109">
      <w:pPr>
        <w:pStyle w:val="a0"/>
        <w:spacing w:before="93"/>
      </w:pPr>
    </w:p>
    <w:p w:rsidR="001F5FDD" w:rsidRDefault="001F5FDD">
      <w:pPr>
        <w:spacing w:line="600" w:lineRule="exact"/>
        <w:jc w:val="center"/>
        <w:outlineLvl w:val="0"/>
        <w:rPr>
          <w:rFonts w:ascii="黑体" w:eastAsia="黑体" w:hAnsi="黑体"/>
          <w:color w:val="000000"/>
          <w:sz w:val="44"/>
          <w:szCs w:val="44"/>
        </w:rPr>
      </w:pPr>
    </w:p>
    <w:p w:rsidR="001F5FDD" w:rsidRDefault="006915CA">
      <w:pPr>
        <w:spacing w:line="600" w:lineRule="exact"/>
        <w:jc w:val="center"/>
        <w:outlineLvl w:val="0"/>
        <w:rPr>
          <w:rFonts w:ascii="黑体" w:eastAsia="黑体" w:hAnsi="黑体"/>
          <w:color w:val="000000"/>
          <w:sz w:val="44"/>
          <w:szCs w:val="44"/>
        </w:rPr>
      </w:pPr>
      <w:r>
        <w:rPr>
          <w:rFonts w:ascii="黑体" w:eastAsia="黑体" w:hAnsi="黑体" w:hint="eastAsia"/>
          <w:color w:val="000000"/>
          <w:sz w:val="44"/>
          <w:szCs w:val="44"/>
        </w:rPr>
        <w:lastRenderedPageBreak/>
        <w:t>第四部分 附件</w:t>
      </w:r>
    </w:p>
    <w:p w:rsidR="001F5FDD" w:rsidRDefault="001F5FDD">
      <w:pPr>
        <w:spacing w:line="600" w:lineRule="exact"/>
        <w:jc w:val="center"/>
        <w:outlineLvl w:val="0"/>
        <w:rPr>
          <w:rFonts w:ascii="黑体" w:eastAsia="黑体" w:hAnsi="黑体"/>
          <w:color w:val="000000"/>
          <w:sz w:val="44"/>
          <w:szCs w:val="44"/>
        </w:rPr>
      </w:pPr>
    </w:p>
    <w:p w:rsidR="001F5FDD" w:rsidRDefault="006915CA">
      <w:pPr>
        <w:pStyle w:val="2"/>
        <w:rPr>
          <w:rStyle w:val="1Char"/>
          <w:rFonts w:ascii="仿宋" w:eastAsia="仿宋" w:hAnsi="仿宋"/>
          <w:b/>
          <w:sz w:val="32"/>
          <w:szCs w:val="32"/>
        </w:rPr>
      </w:pPr>
      <w:bookmarkStart w:id="52" w:name="_Toc15396615"/>
      <w:r>
        <w:rPr>
          <w:rStyle w:val="1Char"/>
          <w:rFonts w:ascii="仿宋" w:eastAsia="仿宋" w:hAnsi="仿宋" w:hint="eastAsia"/>
          <w:sz w:val="32"/>
          <w:szCs w:val="32"/>
        </w:rPr>
        <w:t>附件1</w:t>
      </w:r>
      <w:bookmarkEnd w:id="52"/>
    </w:p>
    <w:p w:rsidR="001F5FDD" w:rsidRDefault="006915CA" w:rsidP="004E5109">
      <w:pPr>
        <w:spacing w:line="600" w:lineRule="exact"/>
        <w:jc w:val="center"/>
        <w:outlineLvl w:val="0"/>
        <w:rPr>
          <w:rFonts w:ascii="黑体" w:eastAsia="黑体" w:hAnsi="黑体" w:cs="方正小标宋简体"/>
          <w:sz w:val="32"/>
          <w:szCs w:val="32"/>
        </w:rPr>
      </w:pPr>
      <w:bookmarkStart w:id="53" w:name="_Toc15396616"/>
      <w:r>
        <w:rPr>
          <w:rFonts w:ascii="黑体" w:eastAsia="黑体" w:hAnsi="黑体" w:cs="方正小标宋简体" w:hint="eastAsia"/>
          <w:sz w:val="32"/>
          <w:szCs w:val="32"/>
        </w:rPr>
        <w:t>泸县二中附属幼儿园2022</w:t>
      </w:r>
      <w:r w:rsidR="004E5109">
        <w:rPr>
          <w:rFonts w:ascii="黑体" w:eastAsia="黑体" w:hAnsi="黑体" w:cs="方正小标宋简体" w:hint="eastAsia"/>
          <w:sz w:val="32"/>
          <w:szCs w:val="32"/>
        </w:rPr>
        <w:t>年度</w:t>
      </w:r>
      <w:r>
        <w:rPr>
          <w:rFonts w:ascii="黑体" w:eastAsia="黑体" w:hAnsi="黑体" w:cs="方正小标宋简体" w:hint="eastAsia"/>
          <w:sz w:val="32"/>
          <w:szCs w:val="32"/>
        </w:rPr>
        <w:t>单位整体支出绩效评价报告</w:t>
      </w:r>
      <w:bookmarkEnd w:id="53"/>
    </w:p>
    <w:p w:rsidR="001F5FDD" w:rsidRDefault="001F5FDD">
      <w:pPr>
        <w:spacing w:line="600" w:lineRule="exact"/>
        <w:outlineLvl w:val="0"/>
        <w:rPr>
          <w:rFonts w:ascii="仿宋" w:eastAsia="仿宋" w:hAnsi="仿宋"/>
          <w:b/>
          <w:color w:val="000000"/>
          <w:sz w:val="32"/>
          <w:szCs w:val="32"/>
        </w:rPr>
      </w:pPr>
    </w:p>
    <w:p w:rsidR="001F5FDD" w:rsidRDefault="006915C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一、单位概况</w:t>
      </w:r>
    </w:p>
    <w:p w:rsidR="001F5FDD" w:rsidRDefault="006915CA">
      <w:pPr>
        <w:pStyle w:val="a0"/>
        <w:adjustRightInd w:val="0"/>
        <w:snapToGrid w:val="0"/>
        <w:spacing w:before="93" w:line="600" w:lineRule="exact"/>
        <w:ind w:firstLineChars="210" w:firstLine="672"/>
        <w:rPr>
          <w:rFonts w:ascii="黑体" w:eastAsia="黑体" w:hAnsi="黑体" w:cs="仿宋_GB2312"/>
          <w:sz w:val="32"/>
          <w:szCs w:val="32"/>
        </w:rPr>
      </w:pPr>
      <w:r>
        <w:rPr>
          <w:rFonts w:ascii="黑体" w:eastAsia="黑体" w:hAnsi="黑体" w:cs="仿宋_GB2312"/>
          <w:sz w:val="32"/>
          <w:szCs w:val="32"/>
        </w:rPr>
        <w:t>（一）机构组成。</w:t>
      </w:r>
    </w:p>
    <w:p w:rsidR="001F5FDD" w:rsidRDefault="006915CA">
      <w:pPr>
        <w:pStyle w:val="a0"/>
        <w:adjustRightInd w:val="0"/>
        <w:snapToGrid w:val="0"/>
        <w:spacing w:before="93" w:line="600" w:lineRule="exact"/>
        <w:ind w:firstLineChars="210" w:firstLine="672"/>
        <w:rPr>
          <w:rFonts w:ascii="仿宋" w:eastAsia="仿宋" w:hAnsi="仿宋" w:cs="仿宋_GB2312"/>
          <w:sz w:val="32"/>
          <w:szCs w:val="32"/>
        </w:rPr>
      </w:pPr>
      <w:r>
        <w:rPr>
          <w:rFonts w:ascii="仿宋" w:eastAsia="仿宋" w:hAnsi="仿宋" w:cs="仿宋_GB2312" w:hint="eastAsia"/>
          <w:sz w:val="32"/>
          <w:szCs w:val="32"/>
        </w:rPr>
        <w:t>泸县二中附属幼儿园属县级一级预算单位，园内设置机构有：</w:t>
      </w:r>
      <w:r>
        <w:rPr>
          <w:rFonts w:ascii="Times New Roman" w:eastAsia="方正仿宋简体" w:hint="eastAsia"/>
          <w:bCs/>
          <w:kern w:val="2"/>
          <w:sz w:val="32"/>
          <w:szCs w:val="32"/>
        </w:rPr>
        <w:t>党政办、园务处、安保处、后勤处、工会、团委等处室</w:t>
      </w:r>
      <w:r>
        <w:rPr>
          <w:rFonts w:ascii="仿宋" w:eastAsia="仿宋" w:hAnsi="仿宋" w:cs="仿宋_GB2312" w:hint="eastAsia"/>
          <w:sz w:val="32"/>
          <w:szCs w:val="32"/>
        </w:rPr>
        <w:t>。</w:t>
      </w:r>
      <w:r>
        <w:rPr>
          <w:rFonts w:ascii="宋体" w:eastAsia="宋体" w:hAnsi="宋体" w:cs="宋体" w:hint="eastAsia"/>
          <w:sz w:val="32"/>
          <w:szCs w:val="32"/>
        </w:rPr>
        <w:t> </w:t>
      </w:r>
    </w:p>
    <w:p w:rsidR="001F5FDD" w:rsidRDefault="006915CA">
      <w:pPr>
        <w:spacing w:line="580" w:lineRule="exact"/>
        <w:ind w:firstLineChars="200" w:firstLine="640"/>
        <w:rPr>
          <w:rFonts w:ascii="黑体" w:eastAsia="黑体" w:hAnsi="黑体" w:cs="仿宋_GB2312"/>
          <w:sz w:val="32"/>
          <w:szCs w:val="32"/>
        </w:rPr>
      </w:pPr>
      <w:r>
        <w:rPr>
          <w:rFonts w:ascii="黑体" w:eastAsia="黑体" w:hAnsi="黑体" w:cs="仿宋_GB2312"/>
          <w:sz w:val="32"/>
          <w:szCs w:val="32"/>
        </w:rPr>
        <w:t>（二）机构职能。</w:t>
      </w:r>
    </w:p>
    <w:p w:rsidR="001F5FDD" w:rsidRDefault="006915CA">
      <w:pPr>
        <w:spacing w:line="58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泸县二中</w:t>
      </w:r>
      <w:r>
        <w:rPr>
          <w:rFonts w:ascii="仿宋" w:eastAsia="仿宋" w:hAnsi="仿宋" w:cs="仿宋_GB2312" w:hint="eastAsia"/>
          <w:sz w:val="32"/>
          <w:szCs w:val="32"/>
        </w:rPr>
        <w:t>附属幼儿园</w:t>
      </w:r>
      <w:r>
        <w:rPr>
          <w:rFonts w:ascii="仿宋" w:eastAsia="仿宋" w:hAnsi="仿宋" w:cs="仿宋_GB2312" w:hint="eastAsia"/>
          <w:kern w:val="0"/>
          <w:sz w:val="32"/>
          <w:szCs w:val="32"/>
        </w:rPr>
        <w:t>是一所县级直属幼儿园，幼儿园的职责及主要工作：</w:t>
      </w:r>
    </w:p>
    <w:p w:rsidR="001F5FDD" w:rsidRDefault="006915CA">
      <w:pPr>
        <w:spacing w:line="580" w:lineRule="exact"/>
        <w:ind w:firstLineChars="100" w:firstLine="320"/>
        <w:rPr>
          <w:rFonts w:ascii="仿宋" w:eastAsia="仿宋" w:hAnsi="仿宋" w:cs="仿宋_GB2312"/>
          <w:kern w:val="0"/>
          <w:sz w:val="32"/>
          <w:szCs w:val="32"/>
        </w:rPr>
      </w:pPr>
      <w:r>
        <w:rPr>
          <w:rFonts w:ascii="仿宋" w:eastAsia="仿宋" w:hAnsi="仿宋" w:cs="仿宋_GB2312" w:hint="eastAsia"/>
          <w:kern w:val="0"/>
          <w:sz w:val="32"/>
          <w:szCs w:val="32"/>
        </w:rPr>
        <w:t>（１）配合泸县教育局制定符合党的教育方针和国家教育法律法规的学前教育发展规划并抓好组织实施和落实工作。</w:t>
      </w:r>
    </w:p>
    <w:p w:rsidR="001F5FDD" w:rsidRDefault="006915CA">
      <w:pPr>
        <w:spacing w:line="580" w:lineRule="exact"/>
        <w:ind w:firstLineChars="100" w:firstLine="320"/>
        <w:rPr>
          <w:rFonts w:ascii="仿宋" w:eastAsia="仿宋" w:hAnsi="仿宋" w:cs="仿宋_GB2312"/>
          <w:kern w:val="0"/>
          <w:sz w:val="32"/>
          <w:szCs w:val="32"/>
        </w:rPr>
      </w:pPr>
      <w:r>
        <w:rPr>
          <w:rFonts w:ascii="仿宋" w:eastAsia="仿宋" w:hAnsi="仿宋" w:hint="eastAsia"/>
          <w:color w:val="333333"/>
          <w:sz w:val="32"/>
          <w:szCs w:val="32"/>
          <w:shd w:val="clear" w:color="auto" w:fill="FFFFFF"/>
        </w:rPr>
        <w:t>（</w:t>
      </w:r>
      <w:r>
        <w:rPr>
          <w:rFonts w:ascii="仿宋" w:eastAsia="仿宋" w:hAnsi="仿宋" w:cs="仿宋_GB2312" w:hint="eastAsia"/>
          <w:kern w:val="0"/>
          <w:sz w:val="32"/>
          <w:szCs w:val="32"/>
        </w:rPr>
        <w:t>２）贯彻、执行教育法律法规和政策规定，坚持依法治教、依法治学。提高整体水平，实施学前教育，促进学前教育发展</w:t>
      </w:r>
      <w:r>
        <w:rPr>
          <w:rFonts w:ascii="宋体" w:eastAsia="仿宋" w:hAnsi="宋体" w:cs="宋体" w:hint="eastAsia"/>
          <w:kern w:val="0"/>
          <w:sz w:val="32"/>
          <w:szCs w:val="32"/>
        </w:rPr>
        <w:t> </w:t>
      </w:r>
      <w:r>
        <w:rPr>
          <w:rFonts w:ascii="仿宋" w:eastAsia="仿宋" w:hAnsi="仿宋" w:cs="仿宋_GB2312" w:hint="eastAsia"/>
          <w:kern w:val="0"/>
          <w:sz w:val="32"/>
          <w:szCs w:val="32"/>
        </w:rPr>
        <w:t>。</w:t>
      </w:r>
    </w:p>
    <w:p w:rsidR="001F5FDD" w:rsidRDefault="006915CA">
      <w:pPr>
        <w:spacing w:line="580" w:lineRule="exact"/>
        <w:ind w:firstLineChars="100" w:firstLine="320"/>
        <w:rPr>
          <w:rFonts w:ascii="仿宋" w:eastAsia="仿宋" w:hAnsi="仿宋" w:cs="仿宋_GB2312"/>
          <w:kern w:val="0"/>
          <w:sz w:val="32"/>
          <w:szCs w:val="32"/>
        </w:rPr>
      </w:pPr>
      <w:r>
        <w:rPr>
          <w:rFonts w:ascii="仿宋" w:eastAsia="仿宋" w:hAnsi="仿宋" w:hint="eastAsia"/>
          <w:color w:val="333333"/>
          <w:sz w:val="32"/>
          <w:szCs w:val="32"/>
          <w:shd w:val="clear" w:color="auto" w:fill="FFFFFF"/>
        </w:rPr>
        <w:t>（</w:t>
      </w:r>
      <w:r>
        <w:rPr>
          <w:rFonts w:ascii="仿宋" w:eastAsia="仿宋" w:hAnsi="仿宋" w:cs="仿宋_GB2312" w:hint="eastAsia"/>
          <w:kern w:val="0"/>
          <w:sz w:val="32"/>
          <w:szCs w:val="32"/>
        </w:rPr>
        <w:t>３）指导、管理、检查、评价幼儿园的教育教学工作，提高办学质量和办学效益。</w:t>
      </w:r>
      <w:r>
        <w:rPr>
          <w:rFonts w:ascii="宋体" w:eastAsia="仿宋" w:hAnsi="宋体" w:cs="宋体" w:hint="eastAsia"/>
          <w:kern w:val="0"/>
          <w:sz w:val="32"/>
          <w:szCs w:val="32"/>
        </w:rPr>
        <w:t> </w:t>
      </w:r>
    </w:p>
    <w:p w:rsidR="001F5FDD" w:rsidRDefault="006915CA">
      <w:pPr>
        <w:spacing w:line="580" w:lineRule="exact"/>
        <w:ind w:firstLineChars="100" w:firstLine="320"/>
        <w:rPr>
          <w:rFonts w:ascii="仿宋" w:eastAsia="仿宋" w:hAnsi="仿宋" w:cs="仿宋_GB2312"/>
          <w:kern w:val="0"/>
          <w:sz w:val="32"/>
          <w:szCs w:val="32"/>
        </w:rPr>
      </w:pPr>
      <w:r>
        <w:rPr>
          <w:rFonts w:ascii="仿宋" w:eastAsia="仿宋" w:hAnsi="仿宋" w:cs="仿宋_GB2312" w:hint="eastAsia"/>
          <w:kern w:val="0"/>
          <w:sz w:val="32"/>
          <w:szCs w:val="32"/>
        </w:rPr>
        <w:t>（４）负责教育教学管理及教研教改工作，全力推进素质教育实施。</w:t>
      </w:r>
    </w:p>
    <w:p w:rsidR="001F5FDD" w:rsidRDefault="006915CA">
      <w:pPr>
        <w:spacing w:line="580" w:lineRule="exact"/>
        <w:ind w:firstLineChars="100" w:firstLine="320"/>
        <w:rPr>
          <w:rFonts w:ascii="仿宋" w:eastAsia="仿宋" w:hAnsi="仿宋" w:cs="仿宋_GB2312"/>
          <w:kern w:val="0"/>
          <w:sz w:val="32"/>
          <w:szCs w:val="32"/>
        </w:rPr>
      </w:pPr>
      <w:r>
        <w:rPr>
          <w:rFonts w:ascii="仿宋" w:eastAsia="仿宋" w:hAnsi="仿宋" w:cs="仿宋_GB2312" w:hint="eastAsia"/>
          <w:kern w:val="0"/>
          <w:sz w:val="32"/>
          <w:szCs w:val="32"/>
        </w:rPr>
        <w:t>（５）协助上级教育主管部门做好幼儿园教师考核工作，负责教师管理、继续教育、考核考评等工作。</w:t>
      </w:r>
    </w:p>
    <w:p w:rsidR="001F5FDD" w:rsidRDefault="006915CA">
      <w:pPr>
        <w:spacing w:line="580" w:lineRule="exact"/>
        <w:ind w:firstLineChars="100" w:firstLine="320"/>
        <w:rPr>
          <w:rFonts w:ascii="仿宋" w:eastAsia="仿宋" w:hAnsi="仿宋" w:cs="仿宋_GB2312"/>
          <w:kern w:val="0"/>
          <w:sz w:val="32"/>
          <w:szCs w:val="32"/>
        </w:rPr>
      </w:pPr>
      <w:r>
        <w:rPr>
          <w:rFonts w:ascii="仿宋" w:eastAsia="仿宋" w:hAnsi="仿宋" w:cs="仿宋_GB2312" w:hint="eastAsia"/>
          <w:kern w:val="0"/>
          <w:sz w:val="32"/>
          <w:szCs w:val="32"/>
        </w:rPr>
        <w:lastRenderedPageBreak/>
        <w:t>（６）负责财政下拨资金管理，筹措管理好资金，改善办学条件等工作。</w:t>
      </w:r>
      <w:r>
        <w:rPr>
          <w:rFonts w:ascii="宋体" w:eastAsia="仿宋" w:hAnsi="宋体" w:cs="宋体" w:hint="eastAsia"/>
          <w:kern w:val="0"/>
          <w:sz w:val="32"/>
          <w:szCs w:val="32"/>
        </w:rPr>
        <w:t> </w:t>
      </w:r>
    </w:p>
    <w:p w:rsidR="001F5FDD" w:rsidRDefault="006915CA">
      <w:pPr>
        <w:spacing w:line="580" w:lineRule="exact"/>
        <w:ind w:firstLineChars="100" w:firstLine="320"/>
        <w:rPr>
          <w:rFonts w:ascii="黑体" w:eastAsia="黑体" w:hAnsi="黑体" w:cs="仿宋_GB2312"/>
          <w:kern w:val="0"/>
          <w:sz w:val="32"/>
          <w:szCs w:val="32"/>
        </w:rPr>
      </w:pPr>
      <w:r>
        <w:rPr>
          <w:rFonts w:ascii="黑体" w:eastAsia="黑体" w:hAnsi="黑体" w:cs="仿宋_GB2312"/>
          <w:kern w:val="0"/>
          <w:sz w:val="32"/>
          <w:szCs w:val="32"/>
        </w:rPr>
        <w:t>（三）人员概况。</w:t>
      </w:r>
    </w:p>
    <w:p w:rsidR="001F5FDD" w:rsidRDefault="006915CA">
      <w:pPr>
        <w:spacing w:line="580" w:lineRule="exact"/>
        <w:ind w:leftChars="50" w:left="105" w:firstLineChars="150" w:firstLine="480"/>
        <w:rPr>
          <w:rFonts w:ascii="仿宋" w:eastAsia="仿宋" w:hAnsi="仿宋" w:cs="仿宋_GB2312"/>
          <w:sz w:val="32"/>
          <w:szCs w:val="32"/>
        </w:rPr>
      </w:pPr>
      <w:r>
        <w:rPr>
          <w:rFonts w:ascii="仿宋" w:eastAsia="仿宋" w:hAnsi="仿宋" w:hint="eastAsia"/>
          <w:bCs/>
          <w:color w:val="000000"/>
          <w:kern w:val="0"/>
          <w:sz w:val="32"/>
          <w:szCs w:val="32"/>
        </w:rPr>
        <w:t>园长1名，副园长1名。</w:t>
      </w:r>
      <w:r>
        <w:rPr>
          <w:rFonts w:ascii="仿宋" w:eastAsia="仿宋" w:hAnsi="仿宋" w:cs="仿宋_GB2312" w:hint="eastAsia"/>
          <w:sz w:val="32"/>
          <w:szCs w:val="32"/>
        </w:rPr>
        <w:t>2022年12月末实有在编在职人员10人。</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2022年末幼儿人数385人。</w:t>
      </w:r>
    </w:p>
    <w:p w:rsidR="001F5FDD" w:rsidRDefault="006915CA">
      <w:pPr>
        <w:spacing w:line="580" w:lineRule="exact"/>
        <w:ind w:firstLineChars="100" w:firstLine="320"/>
        <w:rPr>
          <w:rFonts w:ascii="仿宋" w:eastAsia="仿宋" w:hAnsi="仿宋"/>
          <w:bCs/>
          <w:color w:val="000000"/>
          <w:kern w:val="0"/>
          <w:sz w:val="32"/>
          <w:szCs w:val="32"/>
        </w:rPr>
      </w:pPr>
      <w:r>
        <w:rPr>
          <w:rFonts w:ascii="黑体" w:eastAsia="黑体" w:hAnsi="黑体" w:cs="黑体"/>
          <w:sz w:val="32"/>
          <w:szCs w:val="32"/>
        </w:rPr>
        <w:t>二、</w:t>
      </w:r>
      <w:r>
        <w:rPr>
          <w:rFonts w:ascii="黑体" w:eastAsia="黑体" w:hAnsi="黑体" w:cs="黑体" w:hint="eastAsia"/>
          <w:sz w:val="32"/>
          <w:szCs w:val="32"/>
        </w:rPr>
        <w:t>单位</w:t>
      </w:r>
      <w:r>
        <w:rPr>
          <w:rFonts w:ascii="黑体" w:eastAsia="黑体" w:hAnsi="黑体" w:cs="黑体"/>
          <w:sz w:val="32"/>
          <w:szCs w:val="32"/>
        </w:rPr>
        <w:t>财政资金收支情况</w:t>
      </w:r>
    </w:p>
    <w:p w:rsidR="001F5FDD" w:rsidRDefault="006915CA">
      <w:pPr>
        <w:spacing w:line="580" w:lineRule="exact"/>
        <w:ind w:firstLineChars="100" w:firstLine="320"/>
        <w:rPr>
          <w:rFonts w:ascii="微软雅黑" w:eastAsia="微软雅黑" w:hAnsi="微软雅黑"/>
          <w:color w:val="333333"/>
          <w:sz w:val="32"/>
          <w:szCs w:val="32"/>
          <w:shd w:val="clear" w:color="auto" w:fill="FFFFFF"/>
        </w:rPr>
      </w:pPr>
      <w:r>
        <w:rPr>
          <w:rFonts w:ascii="黑体" w:eastAsia="黑体" w:hAnsi="黑体" w:cs="仿宋_GB2312"/>
          <w:sz w:val="32"/>
          <w:szCs w:val="32"/>
        </w:rPr>
        <w:t>（一）</w:t>
      </w:r>
      <w:r>
        <w:rPr>
          <w:rFonts w:ascii="黑体" w:eastAsia="黑体" w:hAnsi="黑体" w:cs="仿宋_GB2312" w:hint="eastAsia"/>
          <w:sz w:val="32"/>
          <w:szCs w:val="32"/>
        </w:rPr>
        <w:t>单位</w:t>
      </w:r>
      <w:r>
        <w:rPr>
          <w:rFonts w:ascii="黑体" w:eastAsia="黑体" w:hAnsi="黑体" w:cs="仿宋_GB2312"/>
          <w:sz w:val="32"/>
          <w:szCs w:val="32"/>
        </w:rPr>
        <w:t>财政资金收入情况</w:t>
      </w:r>
      <w:r>
        <w:rPr>
          <w:rFonts w:ascii="仿宋" w:eastAsia="仿宋" w:hAnsi="仿宋" w:cs="仿宋_GB2312"/>
          <w:sz w:val="32"/>
          <w:szCs w:val="32"/>
        </w:rPr>
        <w:t>。</w:t>
      </w:r>
      <w:r>
        <w:rPr>
          <w:rFonts w:ascii="微软雅黑" w:eastAsia="微软雅黑" w:hAnsi="微软雅黑" w:hint="eastAsia"/>
          <w:color w:val="333333"/>
          <w:sz w:val="32"/>
          <w:szCs w:val="32"/>
          <w:shd w:val="clear" w:color="auto" w:fill="FFFFFF"/>
        </w:rPr>
        <w:t xml:space="preserve">　</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幼儿园2022年初部门预算总收入51.68万元，上年结转结余0万元。</w:t>
      </w:r>
      <w:r>
        <w:rPr>
          <w:rFonts w:ascii="宋体" w:hAnsi="宋体" w:cs="宋体" w:hint="eastAsia"/>
          <w:sz w:val="32"/>
          <w:szCs w:val="32"/>
        </w:rPr>
        <w:t> </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2022年实际部门决算总收入为51.68万元，均是财政拨款收入。</w:t>
      </w:r>
    </w:p>
    <w:p w:rsidR="001F5FDD" w:rsidRDefault="006915CA">
      <w:pPr>
        <w:spacing w:line="580" w:lineRule="exact"/>
        <w:ind w:firstLineChars="100" w:firstLine="320"/>
        <w:rPr>
          <w:rFonts w:ascii="黑体" w:eastAsia="黑体" w:hAnsi="黑体" w:cs="仿宋_GB2312"/>
          <w:sz w:val="32"/>
          <w:szCs w:val="32"/>
        </w:rPr>
      </w:pPr>
      <w:r>
        <w:rPr>
          <w:rFonts w:ascii="黑体" w:eastAsia="黑体" w:hAnsi="黑体" w:cs="仿宋_GB2312"/>
          <w:sz w:val="32"/>
          <w:szCs w:val="32"/>
        </w:rPr>
        <w:t>（二）</w:t>
      </w:r>
      <w:r>
        <w:rPr>
          <w:rFonts w:ascii="黑体" w:eastAsia="黑体" w:hAnsi="黑体" w:cs="仿宋_GB2312" w:hint="eastAsia"/>
          <w:sz w:val="32"/>
          <w:szCs w:val="32"/>
        </w:rPr>
        <w:t>单位</w:t>
      </w:r>
      <w:r>
        <w:rPr>
          <w:rFonts w:ascii="黑体" w:eastAsia="黑体" w:hAnsi="黑体" w:cs="仿宋_GB2312"/>
          <w:sz w:val="32"/>
          <w:szCs w:val="32"/>
        </w:rPr>
        <w:t>财政资金支出情况。</w:t>
      </w:r>
    </w:p>
    <w:p w:rsidR="001F5FDD" w:rsidRDefault="006915CA">
      <w:pPr>
        <w:spacing w:line="58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2022年实际部门决算总支出为51.68万元（其中财政拨款51.68万元、财政专户管理资金0万元、其他收入0万元）。</w:t>
      </w:r>
      <w:r>
        <w:rPr>
          <w:rFonts w:ascii="宋体" w:hAnsi="宋体" w:cs="宋体" w:hint="eastAsia"/>
          <w:sz w:val="32"/>
          <w:szCs w:val="32"/>
        </w:rPr>
        <w:t> </w:t>
      </w:r>
    </w:p>
    <w:p w:rsidR="001F5FDD" w:rsidRDefault="006915CA">
      <w:pPr>
        <w:spacing w:line="580" w:lineRule="exact"/>
        <w:ind w:firstLineChars="200" w:firstLine="640"/>
        <w:rPr>
          <w:rFonts w:ascii="黑体" w:eastAsia="黑体" w:hAnsi="黑体" w:cs="黑体"/>
          <w:sz w:val="32"/>
          <w:szCs w:val="32"/>
        </w:rPr>
      </w:pPr>
      <w:r>
        <w:rPr>
          <w:rFonts w:ascii="黑体" w:eastAsia="黑体" w:hAnsi="黑体" w:cs="黑体"/>
          <w:sz w:val="32"/>
          <w:szCs w:val="32"/>
        </w:rPr>
        <w:t>三、</w:t>
      </w:r>
      <w:r>
        <w:rPr>
          <w:rFonts w:ascii="黑体" w:eastAsia="黑体" w:hAnsi="黑体" w:cs="黑体" w:hint="eastAsia"/>
          <w:sz w:val="32"/>
          <w:szCs w:val="32"/>
        </w:rPr>
        <w:t>单位</w:t>
      </w:r>
      <w:r>
        <w:rPr>
          <w:rFonts w:ascii="黑体" w:eastAsia="黑体" w:hAnsi="黑体" w:cs="黑体"/>
          <w:sz w:val="32"/>
          <w:szCs w:val="32"/>
        </w:rPr>
        <w:t>整体预算绩效管理情况</w:t>
      </w:r>
    </w:p>
    <w:p w:rsidR="001F5FDD" w:rsidRDefault="006915CA">
      <w:pPr>
        <w:spacing w:line="580" w:lineRule="exact"/>
        <w:ind w:firstLineChars="100" w:firstLine="320"/>
        <w:rPr>
          <w:rFonts w:ascii="黑体" w:eastAsia="黑体" w:hAnsi="黑体" w:cs="仿宋_GB2312"/>
          <w:sz w:val="32"/>
          <w:szCs w:val="32"/>
        </w:rPr>
      </w:pPr>
      <w:r>
        <w:rPr>
          <w:rFonts w:ascii="黑体" w:eastAsia="黑体" w:hAnsi="黑体" w:cs="仿宋_GB2312"/>
          <w:sz w:val="32"/>
          <w:szCs w:val="32"/>
        </w:rPr>
        <w:t>（一）</w:t>
      </w:r>
      <w:r>
        <w:rPr>
          <w:rFonts w:ascii="黑体" w:eastAsia="黑体" w:hAnsi="黑体" w:cs="仿宋_GB2312" w:hint="eastAsia"/>
          <w:sz w:val="32"/>
          <w:szCs w:val="32"/>
        </w:rPr>
        <w:t>单位</w:t>
      </w:r>
      <w:r>
        <w:rPr>
          <w:rFonts w:ascii="黑体" w:eastAsia="黑体" w:hAnsi="黑体" w:cs="仿宋_GB2312"/>
          <w:sz w:val="32"/>
          <w:szCs w:val="32"/>
        </w:rPr>
        <w:t>预算管理。</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实行园长负责制下的“三重一大”党委领导班子集体决策制度，部门目标任务具备相关性、明确性、合理性，预算编制以年底实有人数及预算口径为测算依据，合理确定绩效目标并实施有效管理。</w:t>
      </w:r>
    </w:p>
    <w:p w:rsidR="001F5FDD" w:rsidRDefault="006915CA" w:rsidP="00EF7420">
      <w:pPr>
        <w:spacing w:line="580" w:lineRule="exact"/>
        <w:ind w:leftChars="304" w:left="638"/>
        <w:rPr>
          <w:rFonts w:ascii="宋体" w:eastAsia="黑体" w:hAnsi="宋体" w:cs="宋体"/>
          <w:sz w:val="32"/>
          <w:szCs w:val="32"/>
        </w:rPr>
      </w:pPr>
      <w:r>
        <w:rPr>
          <w:rFonts w:ascii="黑体" w:eastAsia="黑体" w:hAnsi="黑体" w:cs="仿宋_GB2312" w:hint="eastAsia"/>
          <w:sz w:val="32"/>
          <w:szCs w:val="32"/>
        </w:rPr>
        <w:t>1.单位绩效目标及完成情况</w:t>
      </w:r>
      <w:r>
        <w:rPr>
          <w:rFonts w:ascii="宋体" w:eastAsia="黑体" w:hAnsi="宋体" w:cs="宋体" w:hint="eastAsia"/>
          <w:sz w:val="32"/>
          <w:szCs w:val="32"/>
        </w:rPr>
        <w:t> </w:t>
      </w:r>
    </w:p>
    <w:p w:rsidR="008B5E10" w:rsidRDefault="006915CA">
      <w:pPr>
        <w:spacing w:line="580" w:lineRule="exact"/>
        <w:ind w:firstLineChars="200" w:firstLine="640"/>
        <w:rPr>
          <w:rFonts w:ascii="宋体" w:hAnsi="宋体" w:cs="宋体"/>
          <w:sz w:val="32"/>
          <w:szCs w:val="32"/>
        </w:rPr>
      </w:pPr>
      <w:r>
        <w:rPr>
          <w:rFonts w:ascii="仿宋" w:eastAsia="仿宋" w:hAnsi="仿宋" w:cs="仿宋_GB2312" w:hint="eastAsia"/>
          <w:sz w:val="32"/>
          <w:szCs w:val="32"/>
        </w:rPr>
        <w:t>在安全稳定、改革发展、常规管理、教学质量、队伍建设、党的建设、党风廉政建设方面狠下功夫，着力提升，全面完成</w:t>
      </w:r>
      <w:r>
        <w:rPr>
          <w:rFonts w:ascii="仿宋" w:eastAsia="仿宋" w:hAnsi="仿宋" w:cs="仿宋_GB2312" w:hint="eastAsia"/>
          <w:sz w:val="32"/>
          <w:szCs w:val="32"/>
        </w:rPr>
        <w:lastRenderedPageBreak/>
        <w:t>县教育局2022年县属学校重点工作目标。</w:t>
      </w:r>
    </w:p>
    <w:p w:rsidR="008B5E10" w:rsidRDefault="006915CA">
      <w:pPr>
        <w:spacing w:line="580" w:lineRule="exact"/>
        <w:ind w:firstLineChars="200" w:firstLine="640"/>
        <w:rPr>
          <w:rFonts w:ascii="宋体" w:eastAsia="黑体" w:hAnsi="宋体" w:cs="宋体"/>
          <w:sz w:val="32"/>
          <w:szCs w:val="32"/>
        </w:rPr>
      </w:pPr>
      <w:r>
        <w:rPr>
          <w:rFonts w:ascii="黑体" w:eastAsia="黑体" w:hAnsi="黑体" w:cs="仿宋_GB2312" w:hint="eastAsia"/>
          <w:sz w:val="32"/>
          <w:szCs w:val="32"/>
        </w:rPr>
        <w:t>2.预算编制的测算依据及全面预算管理落实情况</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2022年全年财政下达预算51.68万元。</w:t>
      </w:r>
    </w:p>
    <w:p w:rsidR="008B5E10"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分配时限:为确保幼儿园正常运行，按照《中华人民共和国预算法》相关规定和县级财政资金使用规定，合理申请使用资金。</w:t>
      </w:r>
    </w:p>
    <w:p w:rsidR="008B5E10"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中期评估：按照相关要求及时开展了</w:t>
      </w:r>
      <w:bookmarkStart w:id="54" w:name="_GoBack"/>
      <w:bookmarkEnd w:id="54"/>
      <w:r>
        <w:rPr>
          <w:rFonts w:ascii="仿宋" w:eastAsia="仿宋" w:hAnsi="仿宋" w:cs="仿宋_GB2312" w:hint="eastAsia"/>
          <w:sz w:val="32"/>
          <w:szCs w:val="32"/>
        </w:rPr>
        <w:t>预算执行中期评估工作。</w:t>
      </w:r>
    </w:p>
    <w:p w:rsidR="008B5E10"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绩效监控：按照相关要求严格开展了预算执行管理。2022年收入决算数51.68万元，与全年预算数一致，预算执行率为100%；按照相关规定较好地开展了绩效监控，强化了预算执行通报制度，每月编制预算执行进度表，召开会议通报预算执行进度，分析存在问题并及时报送了监控情况报告。</w:t>
      </w:r>
    </w:p>
    <w:p w:rsidR="001F5FDD" w:rsidRDefault="006915CA">
      <w:pPr>
        <w:spacing w:line="580" w:lineRule="exact"/>
        <w:ind w:firstLineChars="200" w:firstLine="640"/>
        <w:rPr>
          <w:rFonts w:ascii="黑体" w:eastAsia="黑体" w:hAnsi="黑体" w:cs="仿宋_GB2312"/>
          <w:sz w:val="32"/>
          <w:szCs w:val="32"/>
        </w:rPr>
      </w:pPr>
      <w:r>
        <w:rPr>
          <w:rFonts w:ascii="黑体" w:eastAsia="黑体" w:hAnsi="黑体" w:cs="仿宋_GB2312"/>
          <w:sz w:val="32"/>
          <w:szCs w:val="32"/>
        </w:rPr>
        <w:t>（二）专项预算管理。</w:t>
      </w:r>
    </w:p>
    <w:p w:rsidR="008B5E10" w:rsidRDefault="006915CA">
      <w:pPr>
        <w:spacing w:line="580" w:lineRule="exact"/>
        <w:ind w:firstLineChars="200" w:firstLine="640"/>
        <w:rPr>
          <w:rFonts w:ascii="宋体" w:hAnsi="宋体" w:cs="宋体"/>
          <w:sz w:val="32"/>
          <w:szCs w:val="32"/>
        </w:rPr>
      </w:pPr>
      <w:r>
        <w:rPr>
          <w:rFonts w:ascii="仿宋" w:eastAsia="仿宋" w:hAnsi="仿宋" w:cs="仿宋_GB2312" w:hint="eastAsia"/>
          <w:sz w:val="32"/>
          <w:szCs w:val="32"/>
        </w:rPr>
        <w:t>1.根据幼儿园发展的需要，从专项资金项目库中选取符合要求的项目，按照财政部门预算编制要求，统一编制部门年度专项资金项目计划和资金使用计划，报送业务主管部门和财政部门审核。</w:t>
      </w:r>
    </w:p>
    <w:p w:rsidR="008B5E10"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2.对列入年度部门预算的具体项目，实行项目管理。</w:t>
      </w:r>
    </w:p>
    <w:p w:rsidR="008B5E10" w:rsidRDefault="006915CA">
      <w:pPr>
        <w:spacing w:line="580" w:lineRule="exact"/>
        <w:ind w:firstLineChars="200" w:firstLine="640"/>
        <w:rPr>
          <w:rFonts w:ascii="宋体" w:hAnsi="宋体" w:cs="宋体"/>
          <w:sz w:val="32"/>
          <w:szCs w:val="32"/>
        </w:rPr>
      </w:pPr>
      <w:r>
        <w:rPr>
          <w:rFonts w:ascii="仿宋" w:eastAsia="仿宋" w:hAnsi="仿宋" w:cs="仿宋_GB2312" w:hint="eastAsia"/>
          <w:sz w:val="32"/>
          <w:szCs w:val="32"/>
        </w:rPr>
        <w:t>3.对于当年能够完成的项目，原则上当年足额申请支付专项资金，不留结余;对于实施期限较长的单个项目，按规定的实施期限分年度按计划或进度申请拨付专项资金。</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4.专项资金支出预算属政府采购目录范围的，在项目资金的预算编制和使用时均按照政府采购的有关法律法规执行。</w:t>
      </w:r>
      <w:r>
        <w:rPr>
          <w:rFonts w:ascii="宋体" w:hAnsi="宋体" w:cs="宋体" w:hint="eastAsia"/>
          <w:sz w:val="32"/>
          <w:szCs w:val="32"/>
        </w:rPr>
        <w:t> </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5.对专项资金实行专款专用，不滞留、截留、挪用，不用于专项资金规定使用范围以外的开支。</w:t>
      </w:r>
      <w:r>
        <w:rPr>
          <w:rFonts w:ascii="宋体" w:hAnsi="宋体" w:cs="宋体" w:hint="eastAsia"/>
          <w:sz w:val="32"/>
          <w:szCs w:val="32"/>
        </w:rPr>
        <w:t> </w:t>
      </w:r>
    </w:p>
    <w:p w:rsidR="001F5FDD" w:rsidRDefault="006915CA">
      <w:pPr>
        <w:spacing w:line="580" w:lineRule="exact"/>
        <w:ind w:firstLineChars="200" w:firstLine="640"/>
        <w:rPr>
          <w:rFonts w:ascii="黑体" w:eastAsia="黑体" w:hAnsi="黑体" w:cs="仿宋_GB2312"/>
          <w:sz w:val="32"/>
          <w:szCs w:val="32"/>
        </w:rPr>
      </w:pPr>
      <w:r>
        <w:rPr>
          <w:rFonts w:ascii="黑体" w:eastAsia="黑体" w:hAnsi="黑体" w:cs="仿宋_GB2312"/>
          <w:sz w:val="32"/>
          <w:szCs w:val="32"/>
        </w:rPr>
        <w:t>（三）结果应用情况。</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包括部门自评质量、绩效目标公开和自评公开、评价结果整改和应用结果反馈等情况。</w:t>
      </w:r>
    </w:p>
    <w:p w:rsidR="008B5E10" w:rsidRDefault="006915CA">
      <w:pPr>
        <w:spacing w:line="580" w:lineRule="exact"/>
        <w:ind w:firstLineChars="200" w:firstLine="640"/>
        <w:rPr>
          <w:rFonts w:ascii="宋体" w:hAnsi="宋体" w:cs="宋体"/>
          <w:sz w:val="32"/>
          <w:szCs w:val="32"/>
        </w:rPr>
      </w:pPr>
      <w:r>
        <w:rPr>
          <w:rFonts w:ascii="仿宋" w:eastAsia="仿宋" w:hAnsi="仿宋" w:cs="仿宋_GB2312" w:hint="eastAsia"/>
          <w:sz w:val="32"/>
          <w:szCs w:val="32"/>
        </w:rPr>
        <w:t>1.内控制度管理：组织单位内各部门开展了内控制度建设管理自查自纠工作，通过自查，进一步健全了内部控制制度，督促和强化了内控的有效运行。年度内未发现因内控制度不健全或执行不到位，造成单位出现廉政风险或重大责任事故。</w:t>
      </w:r>
    </w:p>
    <w:p w:rsidR="008B5E10" w:rsidRDefault="006915CA">
      <w:pPr>
        <w:spacing w:line="580" w:lineRule="exact"/>
        <w:ind w:firstLineChars="200" w:firstLine="640"/>
        <w:rPr>
          <w:rFonts w:ascii="宋体" w:hAnsi="宋体" w:cs="宋体"/>
          <w:sz w:val="32"/>
          <w:szCs w:val="32"/>
        </w:rPr>
      </w:pPr>
      <w:r>
        <w:rPr>
          <w:rFonts w:ascii="仿宋" w:eastAsia="仿宋" w:hAnsi="仿宋" w:cs="仿宋_GB2312" w:hint="eastAsia"/>
          <w:sz w:val="32"/>
          <w:szCs w:val="32"/>
        </w:rPr>
        <w:t>2.信息公开：按县级财政下发公开信息文件要求，在泸县人民政府公众信息网站上公开了2022年的部门预算、决算、“三公”经费预算等相关信息。</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3.绩效评价：认真组织各职能处室开展绩效评价工作，实现全年评价项目覆盖率100%以上。对绩效评价发现的问题及时组织整改。</w:t>
      </w:r>
    </w:p>
    <w:p w:rsidR="001F5FDD" w:rsidRDefault="006915CA">
      <w:pPr>
        <w:spacing w:line="580" w:lineRule="exact"/>
        <w:ind w:firstLineChars="200" w:firstLine="640"/>
        <w:rPr>
          <w:rFonts w:ascii="黑体" w:eastAsia="黑体" w:hAnsi="黑体" w:cs="仿宋_GB2312"/>
          <w:sz w:val="32"/>
          <w:szCs w:val="32"/>
        </w:rPr>
      </w:pPr>
      <w:r>
        <w:rPr>
          <w:rFonts w:ascii="黑体" w:eastAsia="黑体" w:hAnsi="黑体" w:cs="仿宋_GB2312"/>
          <w:sz w:val="32"/>
          <w:szCs w:val="32"/>
        </w:rPr>
        <w:t>四、评价结论及建议</w:t>
      </w:r>
    </w:p>
    <w:p w:rsidR="001F5FDD" w:rsidRDefault="006915CA">
      <w:pPr>
        <w:spacing w:line="580" w:lineRule="exact"/>
        <w:ind w:firstLineChars="200" w:firstLine="640"/>
        <w:rPr>
          <w:rFonts w:ascii="黑体" w:eastAsia="黑体" w:hAnsi="黑体" w:cs="仿宋_GB2312"/>
          <w:sz w:val="32"/>
          <w:szCs w:val="32"/>
        </w:rPr>
      </w:pPr>
      <w:r>
        <w:rPr>
          <w:rFonts w:ascii="黑体" w:eastAsia="黑体" w:hAnsi="黑体" w:cs="仿宋_GB2312"/>
          <w:sz w:val="32"/>
          <w:szCs w:val="32"/>
        </w:rPr>
        <w:t>（一）评价结论。</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园2022年部门整体预算目标任务与法律法规、部门职责、中长期规划相符、目标任务合理可行；预算测算依据充分，绩效目标基本科学合理；专项资金分配及时、绩效监控管理较严格、执收非税收入符合相关规定并上缴及时、资产管理规范、内控制度健全并执行有效、相关信息公开及时；任务指标完成情况较好，可持续发展能力提升明显、协作部门、管理对象和社会公众基本满意。</w:t>
      </w:r>
      <w:r>
        <w:rPr>
          <w:rFonts w:ascii="宋体" w:hAnsi="宋体" w:cs="宋体" w:hint="eastAsia"/>
          <w:sz w:val="32"/>
          <w:szCs w:val="32"/>
        </w:rPr>
        <w:t> </w:t>
      </w:r>
    </w:p>
    <w:p w:rsidR="001F5FDD" w:rsidRDefault="006915CA">
      <w:pPr>
        <w:spacing w:line="580" w:lineRule="exact"/>
        <w:ind w:firstLineChars="200" w:firstLine="640"/>
        <w:rPr>
          <w:rFonts w:ascii="黑体" w:eastAsia="黑体" w:hAnsi="黑体" w:cs="仿宋_GB2312"/>
          <w:sz w:val="32"/>
          <w:szCs w:val="32"/>
        </w:rPr>
      </w:pPr>
      <w:r>
        <w:rPr>
          <w:rFonts w:ascii="黑体" w:eastAsia="黑体" w:hAnsi="黑体" w:cs="仿宋_GB2312"/>
          <w:sz w:val="32"/>
          <w:szCs w:val="32"/>
        </w:rPr>
        <w:lastRenderedPageBreak/>
        <w:t>（二）存在问题。</w:t>
      </w:r>
    </w:p>
    <w:p w:rsidR="008B5E10" w:rsidRDefault="006915CA">
      <w:pPr>
        <w:spacing w:line="580" w:lineRule="exact"/>
        <w:ind w:firstLineChars="200" w:firstLine="640"/>
        <w:rPr>
          <w:rFonts w:ascii="宋体" w:hAnsi="宋体" w:cs="宋体"/>
          <w:sz w:val="32"/>
          <w:szCs w:val="32"/>
        </w:rPr>
      </w:pPr>
      <w:r>
        <w:rPr>
          <w:rFonts w:ascii="仿宋" w:eastAsia="仿宋" w:hAnsi="仿宋" w:cs="仿宋_GB2312" w:hint="eastAsia"/>
          <w:sz w:val="32"/>
          <w:szCs w:val="32"/>
        </w:rPr>
        <w:t>1．预算编制精细化程度不够。用项目预算细化到经济科目还不够准确、不够精细，项目目标细化和量化不足，造成在项目会计核算中要严格执行预算有很大的难度。</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2．对专项资金预算执行的时效性有待提高。</w:t>
      </w:r>
      <w:r>
        <w:rPr>
          <w:rFonts w:ascii="宋体" w:hAnsi="宋体" w:cs="宋体" w:hint="eastAsia"/>
          <w:sz w:val="32"/>
          <w:szCs w:val="32"/>
        </w:rPr>
        <w:t> </w:t>
      </w:r>
    </w:p>
    <w:p w:rsidR="001F5FDD" w:rsidRDefault="006915CA">
      <w:pPr>
        <w:spacing w:line="580" w:lineRule="exact"/>
        <w:ind w:firstLineChars="200" w:firstLine="640"/>
        <w:rPr>
          <w:rFonts w:ascii="黑体" w:eastAsia="黑体" w:hAnsi="黑体" w:cs="仿宋_GB2312"/>
          <w:sz w:val="32"/>
          <w:szCs w:val="32"/>
        </w:rPr>
      </w:pPr>
      <w:r>
        <w:rPr>
          <w:rFonts w:ascii="黑体" w:eastAsia="黑体" w:hAnsi="黑体" w:cs="仿宋_GB2312"/>
          <w:sz w:val="32"/>
          <w:szCs w:val="32"/>
        </w:rPr>
        <w:t>（三）改进建议。</w:t>
      </w:r>
    </w:p>
    <w:p w:rsidR="008B5E10" w:rsidRDefault="006915CA">
      <w:pPr>
        <w:spacing w:line="580" w:lineRule="exact"/>
        <w:ind w:firstLineChars="200" w:firstLine="640"/>
        <w:rPr>
          <w:rFonts w:ascii="宋体" w:hAnsi="宋体" w:cs="宋体"/>
          <w:sz w:val="32"/>
          <w:szCs w:val="32"/>
        </w:rPr>
      </w:pPr>
      <w:r>
        <w:rPr>
          <w:rFonts w:ascii="仿宋" w:eastAsia="仿宋" w:hAnsi="仿宋" w:cs="仿宋_GB2312" w:hint="eastAsia"/>
          <w:sz w:val="32"/>
          <w:szCs w:val="32"/>
        </w:rPr>
        <w:t xml:space="preserve">　1．进一步加强决算精细管理。改变“重预算、轻决算”的传统观念，通过高质量的部门决算，为单位的财务管理提供决策参考，为下一年科学合理地编制部门预算提供有益借鉴。</w:t>
      </w:r>
    </w:p>
    <w:p w:rsidR="008B5E10" w:rsidRDefault="006915CA">
      <w:pPr>
        <w:spacing w:line="580" w:lineRule="exact"/>
        <w:ind w:firstLineChars="200" w:firstLine="640"/>
        <w:rPr>
          <w:rFonts w:ascii="宋体" w:hAnsi="宋体" w:cs="宋体"/>
          <w:sz w:val="32"/>
          <w:szCs w:val="32"/>
        </w:rPr>
      </w:pPr>
      <w:r>
        <w:rPr>
          <w:rFonts w:ascii="仿宋" w:eastAsia="仿宋" w:hAnsi="仿宋" w:cs="仿宋_GB2312" w:hint="eastAsia"/>
          <w:sz w:val="32"/>
          <w:szCs w:val="32"/>
        </w:rPr>
        <w:t>2．进一步加强实施过程监管。根据各专项资金有关管理规定，进一步做好专项资金项目管理办法修改完善，对需要申请专项资金支持的项目及早开展前期申报论证，强化预算执行和项目资金管理，保证专项资金使用和监督管理有据可依。同时加强项目管理，提高项目实施方案的准确性和可操作性，密切跟踪项目实施进展，加快项目实施进度，确保专项预算执行达到项目考核目标要求。</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3．进一步拓宽绩效评价范围。按照国家和省、市、县政府及其财政部门要求，继续开展项目的核查和绩效评价工作，切实加强预算执行管理，规范预算执行行为，提高财政资金使用绩效。</w:t>
      </w:r>
      <w:r>
        <w:rPr>
          <w:rFonts w:ascii="宋体" w:hAnsi="宋体" w:cs="宋体" w:hint="eastAsia"/>
          <w:sz w:val="32"/>
          <w:szCs w:val="32"/>
        </w:rPr>
        <w:t> </w:t>
      </w:r>
    </w:p>
    <w:p w:rsidR="001F5FDD" w:rsidRDefault="006915C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4．进一步加强队伍能力建设。强化业务培训，提高预算编制的科学化和精细化程度。在财政局的指导下，做好预算编制工作，增强财务人员预算精细化管理的意识，提高预算精细化管理的能力。</w:t>
      </w:r>
    </w:p>
    <w:p w:rsidR="001F5FDD" w:rsidRDefault="006915CA">
      <w:pPr>
        <w:spacing w:line="600" w:lineRule="exact"/>
        <w:jc w:val="center"/>
        <w:outlineLvl w:val="0"/>
        <w:rPr>
          <w:rStyle w:val="1Char"/>
          <w:rFonts w:ascii="黑体" w:eastAsia="黑体" w:hAnsi="黑体"/>
          <w:b w:val="0"/>
        </w:rPr>
      </w:pPr>
      <w:bookmarkStart w:id="55" w:name="_Toc15396618"/>
      <w:bookmarkEnd w:id="51"/>
      <w:r>
        <w:rPr>
          <w:rFonts w:ascii="黑体" w:eastAsia="黑体" w:hAnsi="黑体" w:hint="eastAsia"/>
          <w:color w:val="000000"/>
          <w:sz w:val="44"/>
          <w:szCs w:val="44"/>
        </w:rPr>
        <w:lastRenderedPageBreak/>
        <w:t>第</w:t>
      </w:r>
      <w:r>
        <w:rPr>
          <w:rStyle w:val="1Char"/>
          <w:rFonts w:ascii="黑体" w:eastAsia="黑体" w:hAnsi="黑体" w:hint="eastAsia"/>
        </w:rPr>
        <w:t>五部分 附表</w:t>
      </w:r>
      <w:bookmarkEnd w:id="55"/>
    </w:p>
    <w:p w:rsidR="001F5FDD" w:rsidRDefault="001F5FDD">
      <w:pPr>
        <w:spacing w:line="600" w:lineRule="exact"/>
        <w:jc w:val="center"/>
        <w:outlineLvl w:val="0"/>
        <w:rPr>
          <w:rFonts w:ascii="仿宋" w:eastAsia="仿宋" w:hAnsi="仿宋"/>
          <w:b/>
          <w:color w:val="000000"/>
          <w:sz w:val="44"/>
          <w:szCs w:val="44"/>
        </w:rPr>
      </w:pPr>
    </w:p>
    <w:p w:rsidR="001F5FDD" w:rsidRDefault="006915CA">
      <w:pPr>
        <w:pStyle w:val="2"/>
        <w:rPr>
          <w:rFonts w:ascii="仿宋" w:eastAsia="仿宋" w:hAnsi="仿宋"/>
          <w:color w:val="000000"/>
        </w:rPr>
      </w:pPr>
      <w:bookmarkStart w:id="56" w:name="_Toc15396619"/>
      <w:r>
        <w:rPr>
          <w:rFonts w:ascii="仿宋" w:eastAsia="仿宋" w:hAnsi="仿宋" w:hint="eastAsia"/>
          <w:b w:val="0"/>
          <w:color w:val="000000"/>
        </w:rPr>
        <w:t>一、收</w:t>
      </w:r>
      <w:r>
        <w:rPr>
          <w:rStyle w:val="2Char"/>
          <w:rFonts w:ascii="仿宋" w:eastAsia="仿宋" w:hAnsi="仿宋" w:hint="eastAsia"/>
        </w:rPr>
        <w:t>入支出决算总表</w:t>
      </w:r>
      <w:bookmarkEnd w:id="56"/>
    </w:p>
    <w:p w:rsidR="001F5FDD" w:rsidRDefault="006915CA">
      <w:pPr>
        <w:pStyle w:val="2"/>
        <w:rPr>
          <w:rFonts w:ascii="仿宋" w:eastAsia="仿宋" w:hAnsi="仿宋"/>
          <w:color w:val="000000"/>
        </w:rPr>
      </w:pPr>
      <w:bookmarkStart w:id="57" w:name="_Toc15396620"/>
      <w:r>
        <w:rPr>
          <w:rFonts w:ascii="仿宋" w:eastAsia="仿宋" w:hAnsi="仿宋" w:hint="eastAsia"/>
          <w:b w:val="0"/>
          <w:color w:val="000000"/>
        </w:rPr>
        <w:t>二、收</w:t>
      </w:r>
      <w:r>
        <w:rPr>
          <w:rStyle w:val="2Char"/>
          <w:rFonts w:ascii="仿宋" w:eastAsia="仿宋" w:hAnsi="仿宋" w:hint="eastAsia"/>
        </w:rPr>
        <w:t>入总表</w:t>
      </w:r>
      <w:bookmarkEnd w:id="57"/>
    </w:p>
    <w:p w:rsidR="001F5FDD" w:rsidRDefault="006915CA">
      <w:pPr>
        <w:pStyle w:val="2"/>
        <w:rPr>
          <w:rFonts w:ascii="仿宋" w:eastAsia="仿宋" w:hAnsi="仿宋"/>
          <w:color w:val="000000"/>
        </w:rPr>
      </w:pPr>
      <w:bookmarkStart w:id="58"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58"/>
    </w:p>
    <w:p w:rsidR="001F5FDD" w:rsidRDefault="006915CA">
      <w:pPr>
        <w:pStyle w:val="2"/>
        <w:rPr>
          <w:rFonts w:ascii="仿宋" w:eastAsia="仿宋" w:hAnsi="仿宋"/>
          <w:b w:val="0"/>
          <w:color w:val="000000"/>
        </w:rPr>
      </w:pPr>
      <w:bookmarkStart w:id="59"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9"/>
    </w:p>
    <w:p w:rsidR="001F5FDD" w:rsidRDefault="006915CA">
      <w:pPr>
        <w:pStyle w:val="2"/>
        <w:rPr>
          <w:rFonts w:ascii="仿宋" w:eastAsia="仿宋" w:hAnsi="仿宋"/>
          <w:color w:val="000000"/>
        </w:rPr>
      </w:pPr>
      <w:bookmarkStart w:id="60"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0"/>
    </w:p>
    <w:p w:rsidR="001F5FDD" w:rsidRDefault="006915CA">
      <w:pPr>
        <w:pStyle w:val="2"/>
        <w:rPr>
          <w:rFonts w:ascii="仿宋" w:eastAsia="仿宋" w:hAnsi="仿宋"/>
          <w:color w:val="000000"/>
        </w:rPr>
      </w:pPr>
      <w:bookmarkStart w:id="61"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1"/>
    </w:p>
    <w:p w:rsidR="001F5FDD" w:rsidRDefault="006915CA">
      <w:pPr>
        <w:pStyle w:val="2"/>
        <w:rPr>
          <w:rFonts w:ascii="仿宋" w:eastAsia="仿宋" w:hAnsi="仿宋"/>
          <w:color w:val="000000"/>
        </w:rPr>
      </w:pPr>
      <w:bookmarkStart w:id="62"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2"/>
    </w:p>
    <w:p w:rsidR="001F5FDD" w:rsidRDefault="006915CA">
      <w:pPr>
        <w:pStyle w:val="2"/>
        <w:rPr>
          <w:rFonts w:ascii="仿宋" w:eastAsia="仿宋" w:hAnsi="仿宋"/>
          <w:color w:val="000000"/>
        </w:rPr>
      </w:pPr>
      <w:bookmarkStart w:id="63"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3"/>
    </w:p>
    <w:p w:rsidR="001F5FDD" w:rsidRDefault="006915CA">
      <w:pPr>
        <w:pStyle w:val="2"/>
        <w:rPr>
          <w:rFonts w:ascii="仿宋" w:eastAsia="仿宋" w:hAnsi="仿宋"/>
          <w:color w:val="000000"/>
        </w:rPr>
      </w:pPr>
      <w:bookmarkStart w:id="64"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4"/>
    </w:p>
    <w:p w:rsidR="001F5FDD" w:rsidRDefault="006915CA">
      <w:pPr>
        <w:pStyle w:val="2"/>
        <w:rPr>
          <w:rFonts w:ascii="仿宋" w:eastAsia="仿宋" w:hAnsi="仿宋"/>
          <w:color w:val="000000"/>
        </w:rPr>
      </w:pPr>
      <w:bookmarkStart w:id="6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5"/>
    </w:p>
    <w:p w:rsidR="001F5FDD" w:rsidRDefault="006915CA">
      <w:pPr>
        <w:pStyle w:val="2"/>
        <w:rPr>
          <w:rFonts w:ascii="仿宋" w:eastAsia="仿宋" w:hAnsi="仿宋"/>
          <w:color w:val="000000"/>
        </w:rPr>
      </w:pPr>
      <w:bookmarkStart w:id="66"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6"/>
    </w:p>
    <w:p w:rsidR="001F5FDD" w:rsidRDefault="006915CA">
      <w:pPr>
        <w:pStyle w:val="2"/>
        <w:rPr>
          <w:rFonts w:ascii="仿宋" w:eastAsia="仿宋" w:hAnsi="仿宋"/>
          <w:color w:val="000000"/>
        </w:rPr>
      </w:pPr>
      <w:bookmarkStart w:id="6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7"/>
    </w:p>
    <w:p w:rsidR="001F5FDD" w:rsidRDefault="006915CA">
      <w:pPr>
        <w:pStyle w:val="2"/>
        <w:rPr>
          <w:rFonts w:ascii="仿宋" w:eastAsia="仿宋" w:hAnsi="仿宋"/>
          <w:color w:val="000000" w:themeColor="text1"/>
        </w:rPr>
      </w:pPr>
      <w:bookmarkStart w:id="68"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8"/>
    </w:p>
    <w:p w:rsidR="001F5FDD" w:rsidRDefault="006915CA">
      <w:pPr>
        <w:tabs>
          <w:tab w:val="right" w:leader="dot" w:pos="8296"/>
        </w:tabs>
        <w:rPr>
          <w:rFonts w:ascii="仿宋" w:eastAsia="仿宋" w:hAnsi="仿宋" w:cstheme="majorBidi"/>
          <w:sz w:val="32"/>
          <w:szCs w:val="32"/>
        </w:rPr>
      </w:pPr>
      <w:r>
        <w:rPr>
          <w:rStyle w:val="2Char"/>
          <w:rFonts w:ascii="仿宋" w:eastAsia="仿宋" w:hAnsi="仿宋" w:hint="eastAsia"/>
          <w:b w:val="0"/>
          <w:bCs w:val="0"/>
        </w:rPr>
        <w:t>十四、</w:t>
      </w:r>
      <w:hyperlink w:anchor="_Toc15396631" w:history="1">
        <w:r>
          <w:rPr>
            <w:rStyle w:val="2Char"/>
            <w:rFonts w:ascii="仿宋" w:eastAsia="仿宋" w:hAnsi="仿宋" w:hint="eastAsia"/>
            <w:b w:val="0"/>
            <w:bCs w:val="0"/>
          </w:rPr>
          <w:t>国有资本经营预算支出决算表</w:t>
        </w:r>
      </w:hyperlink>
    </w:p>
    <w:sectPr w:rsidR="001F5FDD" w:rsidSect="00EF7420">
      <w:footerReference w:type="default" r:id="rId16"/>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6B" w:rsidRDefault="000C356B" w:rsidP="001F5FDD">
      <w:r>
        <w:separator/>
      </w:r>
    </w:p>
  </w:endnote>
  <w:endnote w:type="continuationSeparator" w:id="1">
    <w:p w:rsidR="000C356B" w:rsidRDefault="000C356B" w:rsidP="001F5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574858"/>
    </w:sdtPr>
    <w:sdtContent>
      <w:p w:rsidR="001F5FDD" w:rsidRDefault="007320EC">
        <w:pPr>
          <w:pStyle w:val="a5"/>
          <w:jc w:val="center"/>
        </w:pPr>
        <w:r>
          <w:fldChar w:fldCharType="begin"/>
        </w:r>
        <w:r w:rsidR="006915CA">
          <w:instrText>PAGE   \* MERGEFORMAT</w:instrText>
        </w:r>
        <w:r>
          <w:fldChar w:fldCharType="separate"/>
        </w:r>
        <w:r w:rsidR="00A049EF" w:rsidRPr="00A049EF">
          <w:rPr>
            <w:noProof/>
            <w:lang w:val="zh-CN"/>
          </w:rPr>
          <w:t>2</w:t>
        </w:r>
        <w:r>
          <w:fldChar w:fldCharType="end"/>
        </w:r>
      </w:p>
    </w:sdtContent>
  </w:sdt>
  <w:p w:rsidR="001F5FDD" w:rsidRDefault="001F5F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6B" w:rsidRDefault="000C356B" w:rsidP="001F5FDD">
      <w:r>
        <w:separator/>
      </w:r>
    </w:p>
  </w:footnote>
  <w:footnote w:type="continuationSeparator" w:id="1">
    <w:p w:rsidR="000C356B" w:rsidRDefault="000C356B" w:rsidP="001F5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DBBF7"/>
    <w:multiLevelType w:val="singleLevel"/>
    <w:tmpl w:val="B41DBBF7"/>
    <w:lvl w:ilvl="0">
      <w:start w:val="1"/>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lang w:val="en-US"/>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U5M2ZmOWIzYTAyNTgxMjM2NmNiNzRmZDZiMjYwYmEifQ=="/>
  </w:docVars>
  <w:rsids>
    <w:rsidRoot w:val="000201E8"/>
    <w:rsid w:val="000201E8"/>
    <w:rsid w:val="000C356B"/>
    <w:rsid w:val="000D1F67"/>
    <w:rsid w:val="00137197"/>
    <w:rsid w:val="001468FB"/>
    <w:rsid w:val="001C7699"/>
    <w:rsid w:val="001C7C0B"/>
    <w:rsid w:val="001F5FDD"/>
    <w:rsid w:val="00231299"/>
    <w:rsid w:val="002728F4"/>
    <w:rsid w:val="003A1B52"/>
    <w:rsid w:val="004877A7"/>
    <w:rsid w:val="004D42ED"/>
    <w:rsid w:val="004E5109"/>
    <w:rsid w:val="0053437E"/>
    <w:rsid w:val="00546DDD"/>
    <w:rsid w:val="00574649"/>
    <w:rsid w:val="00650A87"/>
    <w:rsid w:val="00661738"/>
    <w:rsid w:val="006915CA"/>
    <w:rsid w:val="00695EC5"/>
    <w:rsid w:val="006B2CE2"/>
    <w:rsid w:val="006E65DD"/>
    <w:rsid w:val="006F178C"/>
    <w:rsid w:val="00717A53"/>
    <w:rsid w:val="007320EC"/>
    <w:rsid w:val="00775BBF"/>
    <w:rsid w:val="007A15A0"/>
    <w:rsid w:val="007A3318"/>
    <w:rsid w:val="007F2EA0"/>
    <w:rsid w:val="00897F57"/>
    <w:rsid w:val="008B5E10"/>
    <w:rsid w:val="008C225E"/>
    <w:rsid w:val="008D0C1D"/>
    <w:rsid w:val="009A7BCD"/>
    <w:rsid w:val="00A005DD"/>
    <w:rsid w:val="00A00C89"/>
    <w:rsid w:val="00A049EF"/>
    <w:rsid w:val="00AA51A4"/>
    <w:rsid w:val="00AB35A3"/>
    <w:rsid w:val="00AC5814"/>
    <w:rsid w:val="00B60485"/>
    <w:rsid w:val="00B86E14"/>
    <w:rsid w:val="00BF6B1D"/>
    <w:rsid w:val="00C40097"/>
    <w:rsid w:val="00CD068D"/>
    <w:rsid w:val="00E60699"/>
    <w:rsid w:val="00E736A6"/>
    <w:rsid w:val="00E876C2"/>
    <w:rsid w:val="00EE6484"/>
    <w:rsid w:val="00EF7420"/>
    <w:rsid w:val="00F348FB"/>
    <w:rsid w:val="00F65624"/>
    <w:rsid w:val="00F67258"/>
    <w:rsid w:val="00F8046E"/>
    <w:rsid w:val="00F82540"/>
    <w:rsid w:val="00F86B20"/>
    <w:rsid w:val="00F910DB"/>
    <w:rsid w:val="0E121057"/>
    <w:rsid w:val="2BFE7C73"/>
    <w:rsid w:val="34467366"/>
    <w:rsid w:val="3B427C81"/>
    <w:rsid w:val="54DA49CA"/>
    <w:rsid w:val="621E2741"/>
    <w:rsid w:val="71181F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F5FD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F5FD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1F5F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rsid w:val="001F5FDD"/>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1F5FDD"/>
    <w:pPr>
      <w:spacing w:beforeLines="30"/>
    </w:pPr>
    <w:rPr>
      <w:rFonts w:ascii="仿宋_GB2312" w:eastAsia="仿宋_GB2312" w:hAnsi="Times New Roman" w:cs="Times New Roman"/>
      <w:kern w:val="0"/>
      <w:sz w:val="30"/>
      <w:szCs w:val="24"/>
    </w:rPr>
  </w:style>
  <w:style w:type="paragraph" w:styleId="a4">
    <w:name w:val="Balloon Text"/>
    <w:basedOn w:val="a"/>
    <w:link w:val="Char0"/>
    <w:uiPriority w:val="99"/>
    <w:semiHidden/>
    <w:unhideWhenUsed/>
    <w:qFormat/>
    <w:rsid w:val="001F5FDD"/>
    <w:rPr>
      <w:sz w:val="18"/>
      <w:szCs w:val="18"/>
    </w:rPr>
  </w:style>
  <w:style w:type="paragraph" w:styleId="a5">
    <w:name w:val="footer"/>
    <w:basedOn w:val="a"/>
    <w:link w:val="Char1"/>
    <w:uiPriority w:val="99"/>
    <w:unhideWhenUsed/>
    <w:qFormat/>
    <w:rsid w:val="001F5FD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F5F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F5FDD"/>
    <w:pPr>
      <w:spacing w:line="578" w:lineRule="exact"/>
      <w:ind w:firstLineChars="200" w:firstLine="640"/>
      <w:jc w:val="left"/>
    </w:pPr>
    <w:rPr>
      <w:sz w:val="32"/>
      <w:szCs w:val="32"/>
    </w:rPr>
  </w:style>
  <w:style w:type="paragraph" w:styleId="20">
    <w:name w:val="toc 2"/>
    <w:basedOn w:val="a"/>
    <w:next w:val="a"/>
    <w:uiPriority w:val="39"/>
    <w:unhideWhenUsed/>
    <w:qFormat/>
    <w:rsid w:val="001F5FDD"/>
    <w:pPr>
      <w:tabs>
        <w:tab w:val="right" w:leader="dot" w:pos="8296"/>
      </w:tabs>
      <w:ind w:leftChars="200" w:left="420"/>
    </w:pPr>
    <w:rPr>
      <w:rFonts w:ascii="Times New Roman" w:eastAsia="宋体" w:hAnsi="Times New Roman" w:cs="Times New Roman"/>
      <w:szCs w:val="24"/>
    </w:rPr>
  </w:style>
  <w:style w:type="character" w:styleId="a7">
    <w:name w:val="Hyperlink"/>
    <w:basedOn w:val="a1"/>
    <w:uiPriority w:val="99"/>
    <w:semiHidden/>
    <w:unhideWhenUsed/>
    <w:qFormat/>
    <w:rsid w:val="001F5FDD"/>
    <w:rPr>
      <w:color w:val="0000FF"/>
      <w:u w:val="single"/>
    </w:rPr>
  </w:style>
  <w:style w:type="character" w:customStyle="1" w:styleId="Char2">
    <w:name w:val="页眉 Char"/>
    <w:basedOn w:val="a1"/>
    <w:link w:val="a6"/>
    <w:uiPriority w:val="99"/>
    <w:qFormat/>
    <w:rsid w:val="001F5FDD"/>
    <w:rPr>
      <w:sz w:val="18"/>
      <w:szCs w:val="18"/>
    </w:rPr>
  </w:style>
  <w:style w:type="character" w:customStyle="1" w:styleId="Char1">
    <w:name w:val="页脚 Char"/>
    <w:basedOn w:val="a1"/>
    <w:link w:val="a5"/>
    <w:uiPriority w:val="99"/>
    <w:qFormat/>
    <w:rsid w:val="001F5FDD"/>
    <w:rPr>
      <w:sz w:val="18"/>
      <w:szCs w:val="18"/>
    </w:rPr>
  </w:style>
  <w:style w:type="character" w:customStyle="1" w:styleId="Char0">
    <w:name w:val="批注框文本 Char"/>
    <w:basedOn w:val="a1"/>
    <w:link w:val="a4"/>
    <w:uiPriority w:val="99"/>
    <w:semiHidden/>
    <w:qFormat/>
    <w:rsid w:val="001F5FDD"/>
    <w:rPr>
      <w:sz w:val="18"/>
      <w:szCs w:val="18"/>
    </w:rPr>
  </w:style>
  <w:style w:type="paragraph" w:styleId="a8">
    <w:name w:val="List Paragraph"/>
    <w:basedOn w:val="a"/>
    <w:uiPriority w:val="34"/>
    <w:qFormat/>
    <w:rsid w:val="001F5FDD"/>
    <w:pPr>
      <w:ind w:firstLineChars="200" w:firstLine="420"/>
    </w:pPr>
  </w:style>
  <w:style w:type="character" w:customStyle="1" w:styleId="1Char">
    <w:name w:val="标题 1 Char"/>
    <w:basedOn w:val="a1"/>
    <w:link w:val="1"/>
    <w:uiPriority w:val="9"/>
    <w:qFormat/>
    <w:rsid w:val="001F5FDD"/>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1F5FDD"/>
    <w:rPr>
      <w:rFonts w:asciiTheme="majorHAnsi" w:eastAsiaTheme="majorEastAsia" w:hAnsiTheme="majorHAnsi" w:cstheme="majorBidi"/>
      <w:b/>
      <w:bCs/>
      <w:sz w:val="32"/>
      <w:szCs w:val="32"/>
    </w:rPr>
  </w:style>
  <w:style w:type="character" w:customStyle="1" w:styleId="Char">
    <w:name w:val="正文文本 Char"/>
    <w:basedOn w:val="a1"/>
    <w:link w:val="a0"/>
    <w:uiPriority w:val="99"/>
    <w:qFormat/>
    <w:rsid w:val="001F5FDD"/>
    <w:rPr>
      <w:rFonts w:ascii="仿宋_GB2312" w:eastAsia="仿宋_GB2312" w:hAnsi="Times New Roman" w:cs="Times New Roman"/>
      <w:kern w:val="0"/>
      <w:sz w:val="30"/>
      <w:szCs w:val="24"/>
    </w:rPr>
  </w:style>
  <w:style w:type="paragraph" w:customStyle="1" w:styleId="Default">
    <w:name w:val="Default"/>
    <w:uiPriority w:val="99"/>
    <w:qFormat/>
    <w:rsid w:val="004E5109"/>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s?wd=%E6%95%99%E8%82%B2%E8%B4%A8%E9%87%8F&amp;tn=SE_PcZhidaonwhc_ngpagmjz&amp;rsv_dl=gh_pc_zhidao"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idu.com/s?wd=%E6%95%99%E8%82%B2%E8%A7%84%E5%BE%8B&amp;tn=SE_PcZhidaonwhc_ngpagmjz&amp;rsv_dl=gh_pc_zhidao"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ww.baidu.com/s?wd=%E5%B2%97%E4%BD%8D%E8%B4%A3%E4%BB%BB%E5%88%B6&amp;tn=SE_PcZhidaonwhc_ngpagmjz&amp;rsv_dl=gh_pc_zhidao"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altLang="en-US"/>
              <a:t>收入支出决算总体情况表</a:t>
            </a:r>
            <a:endParaRPr lang="en-US" altLang="zh-CN"/>
          </a:p>
        </c:rich>
      </c:tx>
    </c:title>
    <c:plotArea>
      <c:layout/>
      <c:barChart>
        <c:barDir val="col"/>
        <c:grouping val="stacked"/>
        <c:ser>
          <c:idx val="0"/>
          <c:order val="0"/>
          <c:tx>
            <c:strRef>
              <c:f>Sheet1!$B$1</c:f>
              <c:strCache>
                <c:ptCount val="1"/>
                <c:pt idx="0">
                  <c:v>列1</c:v>
                </c:pt>
              </c:strCache>
            </c:strRef>
          </c:tx>
          <c:cat>
            <c:strRef>
              <c:f>Sheet1!$A$2:$A$5</c:f>
              <c:strCache>
                <c:ptCount val="4"/>
                <c:pt idx="0">
                  <c:v>收入</c:v>
                </c:pt>
                <c:pt idx="1">
                  <c:v>支出</c:v>
                </c:pt>
                <c:pt idx="2">
                  <c:v>结转</c:v>
                </c:pt>
              </c:strCache>
            </c:strRef>
          </c:cat>
          <c:val>
            <c:numRef>
              <c:f>Sheet1!$B$2:$B$5</c:f>
              <c:numCache>
                <c:formatCode>General</c:formatCode>
                <c:ptCount val="4"/>
                <c:pt idx="0">
                  <c:v>51.68</c:v>
                </c:pt>
                <c:pt idx="1">
                  <c:v>51.68</c:v>
                </c:pt>
                <c:pt idx="2">
                  <c:v>0</c:v>
                </c:pt>
              </c:numCache>
            </c:numRef>
          </c:val>
        </c:ser>
        <c:ser>
          <c:idx val="1"/>
          <c:order val="1"/>
          <c:tx>
            <c:strRef>
              <c:f>Sheet1!$C$1</c:f>
              <c:strCache>
                <c:ptCount val="1"/>
                <c:pt idx="0">
                  <c:v>列2</c:v>
                </c:pt>
              </c:strCache>
            </c:strRef>
          </c:tx>
          <c:cat>
            <c:strRef>
              <c:f>Sheet1!$A$2:$A$5</c:f>
              <c:strCache>
                <c:ptCount val="4"/>
                <c:pt idx="0">
                  <c:v>收入</c:v>
                </c:pt>
                <c:pt idx="1">
                  <c:v>支出</c:v>
                </c:pt>
                <c:pt idx="2">
                  <c:v>结转</c:v>
                </c:pt>
              </c:strCache>
            </c:strRef>
          </c:cat>
          <c:val>
            <c:numRef>
              <c:f>Sheet1!$C$2:$C$5</c:f>
              <c:numCache>
                <c:formatCode>General</c:formatCode>
                <c:ptCount val="4"/>
              </c:numCache>
            </c:numRef>
          </c:val>
        </c:ser>
        <c:ser>
          <c:idx val="2"/>
          <c:order val="2"/>
          <c:tx>
            <c:strRef>
              <c:f>Sheet1!$D$1</c:f>
              <c:strCache>
                <c:ptCount val="1"/>
                <c:pt idx="0">
                  <c:v>列3</c:v>
                </c:pt>
              </c:strCache>
            </c:strRef>
          </c:tx>
          <c:cat>
            <c:strRef>
              <c:f>Sheet1!$A$2:$A$5</c:f>
              <c:strCache>
                <c:ptCount val="4"/>
                <c:pt idx="0">
                  <c:v>收入</c:v>
                </c:pt>
                <c:pt idx="1">
                  <c:v>支出</c:v>
                </c:pt>
                <c:pt idx="2">
                  <c:v>结转</c:v>
                </c:pt>
              </c:strCache>
            </c:strRef>
          </c:cat>
          <c:val>
            <c:numRef>
              <c:f>Sheet1!$D$2:$D$5</c:f>
              <c:numCache>
                <c:formatCode>General</c:formatCode>
                <c:ptCount val="4"/>
              </c:numCache>
            </c:numRef>
          </c:val>
        </c:ser>
        <c:gapWidth val="75"/>
        <c:overlap val="100"/>
        <c:axId val="128965248"/>
        <c:axId val="142385152"/>
      </c:barChart>
      <c:catAx>
        <c:axId val="128965248"/>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2385152"/>
        <c:crosses val="autoZero"/>
        <c:auto val="1"/>
        <c:lblAlgn val="ctr"/>
        <c:lblOffset val="100"/>
      </c:catAx>
      <c:valAx>
        <c:axId val="142385152"/>
        <c:scaling>
          <c:orientation val="minMax"/>
        </c:scaling>
        <c:axPos val="l"/>
        <c:majorGridlines/>
        <c:numFmt formatCode="General" sourceLinked="1"/>
        <c:maj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965248"/>
        <c:crosses val="autoZero"/>
        <c:crossBetween val="between"/>
      </c:valAx>
      <c:spPr>
        <a:noFill/>
        <a:ln w="25400">
          <a:noFill/>
        </a:ln>
      </c:spPr>
    </c:plotArea>
    <c:plotVisOnly val="1"/>
    <c:dispBlanksAs val="gap"/>
  </c:chart>
  <c:txPr>
    <a:bodyPr/>
    <a:lstStyle/>
    <a:p>
      <a:pPr>
        <a:defRPr lang="zh-CN"/>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stacked"/>
        <c:ser>
          <c:idx val="0"/>
          <c:order val="0"/>
          <c:tx>
            <c:strRef>
              <c:f>Sheet1!$B$1</c:f>
              <c:strCache>
                <c:ptCount val="1"/>
                <c:pt idx="0">
                  <c:v>总收入</c:v>
                </c:pt>
              </c:strCache>
            </c:strRef>
          </c:tx>
          <c:cat>
            <c:strRef>
              <c:f>Sheet1!$A$2:$A$4</c:f>
              <c:strCache>
                <c:ptCount val="3"/>
                <c:pt idx="0">
                  <c:v>2021年决算收入</c:v>
                </c:pt>
                <c:pt idx="1">
                  <c:v>2022年决算收入</c:v>
                </c:pt>
              </c:strCache>
            </c:strRef>
          </c:cat>
          <c:val>
            <c:numRef>
              <c:f>Sheet1!$B$2:$B$4</c:f>
              <c:numCache>
                <c:formatCode>General</c:formatCode>
                <c:ptCount val="3"/>
                <c:pt idx="0">
                  <c:v>0</c:v>
                </c:pt>
                <c:pt idx="1">
                  <c:v>51.68</c:v>
                </c:pt>
              </c:numCache>
            </c:numRef>
          </c:val>
        </c:ser>
        <c:overlap val="100"/>
        <c:axId val="192395136"/>
        <c:axId val="192396672"/>
      </c:barChart>
      <c:catAx>
        <c:axId val="19239513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2396672"/>
        <c:crosses val="autoZero"/>
        <c:auto val="1"/>
        <c:lblAlgn val="ctr"/>
        <c:lblOffset val="100"/>
      </c:catAx>
      <c:valAx>
        <c:axId val="19239667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2395136"/>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percentStacked"/>
        <c:ser>
          <c:idx val="0"/>
          <c:order val="0"/>
          <c:tx>
            <c:strRef>
              <c:f>Sheet1!$B$1</c:f>
              <c:strCache>
                <c:ptCount val="1"/>
                <c:pt idx="0">
                  <c:v>2021年支出决算数</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2021年支出决算数</c:v>
                </c:pt>
                <c:pt idx="1">
                  <c:v>2022年支出决算数</c:v>
                </c:pt>
              </c:strCache>
            </c:strRef>
          </c:cat>
          <c:val>
            <c:numRef>
              <c:f>Sheet1!$B$2:$B$3</c:f>
              <c:numCache>
                <c:formatCode>General</c:formatCode>
                <c:ptCount val="2"/>
                <c:pt idx="0">
                  <c:v>0</c:v>
                </c:pt>
                <c:pt idx="1">
                  <c:v>51.68</c:v>
                </c:pt>
              </c:numCache>
            </c:numRef>
          </c:val>
        </c:ser>
        <c:ser>
          <c:idx val="2"/>
          <c:order val="1"/>
          <c:tx>
            <c:strRef>
              <c:f>Sheet1!$D$1</c:f>
              <c:strCache>
                <c:ptCount val="1"/>
                <c:pt idx="0">
                  <c:v>2022年支出决算数</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2021年支出决算数</c:v>
                </c:pt>
                <c:pt idx="1">
                  <c:v>2022年支出决算数</c:v>
                </c:pt>
              </c:strCache>
            </c:strRef>
          </c:cat>
          <c:val>
            <c:numRef>
              <c:f>Sheet1!$D$2:$D$3</c:f>
              <c:numCache>
                <c:formatCode>General</c:formatCode>
                <c:ptCount val="2"/>
              </c:numCache>
            </c:numRef>
          </c:val>
        </c:ser>
        <c:dLbls>
          <c:showVal val="1"/>
        </c:dLbls>
        <c:gapWidth val="75"/>
        <c:overlap val="100"/>
        <c:axId val="217496960"/>
        <c:axId val="218417408"/>
      </c:barChart>
      <c:catAx>
        <c:axId val="217496960"/>
        <c:scaling>
          <c:orientation val="minMax"/>
        </c:scaling>
        <c:axPos val="b"/>
        <c:maj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8417408"/>
        <c:crosses val="autoZero"/>
        <c:auto val="1"/>
        <c:lblAlgn val="ctr"/>
        <c:lblOffset val="100"/>
      </c:catAx>
      <c:valAx>
        <c:axId val="218417408"/>
        <c:scaling>
          <c:orientation val="minMax"/>
        </c:scaling>
        <c:axPos val="l"/>
        <c:numFmt formatCode="0%"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7496960"/>
        <c:crosses val="autoZero"/>
        <c:crossBetween val="between"/>
      </c:valAx>
      <c:spPr>
        <a:solidFill>
          <a:schemeClr val="bg1"/>
        </a:solidFill>
        <a:ln>
          <a:noFill/>
        </a:ln>
        <a:effectLst/>
      </c:spPr>
    </c:plotArea>
    <c:legend>
      <c:legendPos val="b"/>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view3D>
      <c:rotX val="30"/>
      <c:depthPercent val="100"/>
      <c:perspective val="30"/>
    </c:view3D>
    <c:plotArea>
      <c:layout/>
      <c:pie3DChart>
        <c:varyColors val="1"/>
        <c:ser>
          <c:idx val="0"/>
          <c:order val="0"/>
          <c:tx>
            <c:strRef>
              <c:f>Sheet1!$B$1</c:f>
              <c:strCache>
                <c:ptCount val="1"/>
                <c:pt idx="0">
                  <c:v>预算支出结构</c:v>
                </c:pt>
              </c:strCache>
            </c:strRef>
          </c:tx>
          <c:cat>
            <c:strRef>
              <c:f>Sheet1!$A$2:$A$5</c:f>
              <c:strCache>
                <c:ptCount val="4"/>
                <c:pt idx="0">
                  <c:v>教育类支出</c:v>
                </c:pt>
                <c:pt idx="1">
                  <c:v>社会保障和就业</c:v>
                </c:pt>
                <c:pt idx="2">
                  <c:v>住房保障</c:v>
                </c:pt>
                <c:pt idx="3">
                  <c:v>卫生健康</c:v>
                </c:pt>
              </c:strCache>
            </c:strRef>
          </c:cat>
          <c:val>
            <c:numRef>
              <c:f>Sheet1!$B$2:$B$5</c:f>
              <c:numCache>
                <c:formatCode>General</c:formatCode>
                <c:ptCount val="4"/>
                <c:pt idx="0">
                  <c:v>40.49</c:v>
                </c:pt>
                <c:pt idx="1">
                  <c:v>4.9700000000000024</c:v>
                </c:pt>
                <c:pt idx="2">
                  <c:v>3.7</c:v>
                </c:pt>
                <c:pt idx="3">
                  <c:v>2.52</c:v>
                </c:pt>
              </c:numCache>
            </c:numRef>
          </c:val>
        </c:ser>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83</TotalTime>
  <Pages>18</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桃子哥哥</dc:creator>
  <cp:lastModifiedBy>ASUS</cp:lastModifiedBy>
  <cp:revision>6</cp:revision>
  <cp:lastPrinted>2021-11-25T10:04:00Z</cp:lastPrinted>
  <dcterms:created xsi:type="dcterms:W3CDTF">2021-01-12T09:16:00Z</dcterms:created>
  <dcterms:modified xsi:type="dcterms:W3CDTF">2023-10-11T08:41:00Z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8B964EF9D76345449452F5465BC303B6_12</vt:lpwstr>
  </property>
</Properties>
</file>